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b/>
          <w:bCs/>
          <w:sz w:val="32"/>
          <w:szCs w:val="32"/>
        </w:rPr>
      </w:pPr>
      <w:bookmarkStart w:id="0" w:name="_Toc530664894"/>
      <w:bookmarkStart w:id="1" w:name="_Toc530991007"/>
      <w:r>
        <w:rPr>
          <w:rFonts w:hint="eastAsia"/>
          <w:b/>
          <w:bCs/>
          <w:sz w:val="32"/>
          <w:szCs w:val="32"/>
        </w:rPr>
        <w:t>附件7：</w:t>
      </w:r>
    </w:p>
    <w:p>
      <w:pPr>
        <w:pStyle w:val="11"/>
        <w:spacing w:before="0" w:after="0" w:line="520" w:lineRule="exact"/>
      </w:pPr>
      <w:r>
        <w:rPr>
          <w:rFonts w:hint="eastAsia" w:asciiTheme="minorEastAsia" w:hAnsiTheme="minorEastAsia" w:eastAsiaTheme="minorEastAsia"/>
          <w:sz w:val="44"/>
          <w:lang w:val="en-US" w:eastAsia="zh-CN"/>
        </w:rPr>
        <w:t>强电电线</w:t>
      </w:r>
      <w:r>
        <w:rPr>
          <w:rFonts w:hint="eastAsia" w:asciiTheme="minorEastAsia" w:hAnsiTheme="minorEastAsia" w:eastAsiaTheme="minorEastAsia"/>
          <w:sz w:val="44"/>
        </w:rPr>
        <w:t>入库评价表</w:t>
      </w:r>
    </w:p>
    <w:bookmarkEnd w:id="0"/>
    <w:bookmarkEnd w:id="1"/>
    <w:p>
      <w:pPr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申报品牌制造商名称：</w:t>
      </w:r>
      <w:r>
        <w:rPr>
          <w:rFonts w:hint="eastAsia" w:ascii="仿宋" w:hAnsi="仿宋" w:eastAsia="仿宋"/>
          <w:sz w:val="24"/>
          <w:szCs w:val="24"/>
          <w:u w:val="single"/>
        </w:rPr>
        <w:t xml:space="preserve">                                                          </w:t>
      </w:r>
      <w:r>
        <w:rPr>
          <w:rFonts w:ascii="仿宋" w:hAnsi="仿宋" w:eastAsia="仿宋"/>
          <w:sz w:val="24"/>
          <w:szCs w:val="24"/>
          <w:u w:val="single"/>
        </w:rPr>
        <w:t xml:space="preserve">    </w:t>
      </w:r>
    </w:p>
    <w:p>
      <w:pPr>
        <w:rPr>
          <w:rFonts w:ascii="仿宋" w:hAnsi="仿宋" w:eastAsia="仿宋"/>
          <w:sz w:val="24"/>
          <w:szCs w:val="24"/>
          <w:u w:val="single"/>
        </w:rPr>
      </w:pPr>
      <w:r>
        <w:rPr>
          <w:rFonts w:hint="eastAsia" w:ascii="仿宋" w:hAnsi="仿宋" w:eastAsia="仿宋"/>
          <w:sz w:val="24"/>
          <w:szCs w:val="24"/>
        </w:rPr>
        <w:t>申报品牌制造商注册地址：</w:t>
      </w:r>
      <w:r>
        <w:rPr>
          <w:rFonts w:hint="eastAsia" w:ascii="仿宋" w:hAnsi="仿宋" w:eastAsia="仿宋"/>
          <w:sz w:val="24"/>
          <w:szCs w:val="24"/>
          <w:u w:val="single"/>
        </w:rPr>
        <w:t xml:space="preserve">                                                          </w:t>
      </w:r>
    </w:p>
    <w:p>
      <w:pPr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申报品牌制造工厂</w:t>
      </w:r>
      <w:r>
        <w:rPr>
          <w:rStyle w:val="21"/>
          <w:rFonts w:ascii="仿宋" w:hAnsi="仿宋" w:eastAsia="仿宋"/>
          <w:b/>
          <w:bCs/>
          <w:sz w:val="24"/>
          <w:szCs w:val="24"/>
        </w:rPr>
        <w:footnoteReference w:id="0"/>
      </w:r>
      <w:r>
        <w:rPr>
          <w:rFonts w:hint="eastAsia" w:ascii="仿宋" w:hAnsi="仿宋" w:eastAsia="仿宋"/>
          <w:sz w:val="24"/>
          <w:szCs w:val="24"/>
        </w:rPr>
        <w:t>地址：</w:t>
      </w:r>
      <w:r>
        <w:rPr>
          <w:rFonts w:hint="eastAsia" w:ascii="仿宋" w:hAnsi="仿宋" w:eastAsia="仿宋"/>
          <w:sz w:val="24"/>
          <w:szCs w:val="24"/>
          <w:u w:val="single"/>
        </w:rPr>
        <w:t xml:space="preserve"> </w:t>
      </w:r>
      <w:r>
        <w:rPr>
          <w:rFonts w:ascii="仿宋" w:hAnsi="仿宋" w:eastAsia="仿宋"/>
          <w:sz w:val="24"/>
          <w:szCs w:val="24"/>
          <w:u w:val="single"/>
        </w:rPr>
        <w:t xml:space="preserve">                                                         </w:t>
      </w:r>
    </w:p>
    <w:tbl>
      <w:tblPr>
        <w:tblStyle w:val="13"/>
        <w:tblW w:w="11082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7"/>
        <w:gridCol w:w="1137"/>
        <w:gridCol w:w="3970"/>
        <w:gridCol w:w="700"/>
        <w:gridCol w:w="715"/>
        <w:gridCol w:w="1994"/>
        <w:gridCol w:w="198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tblHeader/>
          <w:jc w:val="center"/>
        </w:trPr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4"/>
                <w:szCs w:val="24"/>
              </w:rPr>
            </w:pPr>
            <w:bookmarkStart w:id="2" w:name="_Hlk15551123"/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项  目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评分点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分值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4"/>
                <w:szCs w:val="24"/>
              </w:rPr>
              <w:t>得分</w:t>
            </w:r>
          </w:p>
        </w:tc>
        <w:tc>
          <w:tcPr>
            <w:tcW w:w="1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企业提供证明材料参考</w:t>
            </w:r>
          </w:p>
        </w:tc>
        <w:tc>
          <w:tcPr>
            <w:tcW w:w="1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一</w:t>
            </w:r>
          </w:p>
        </w:tc>
        <w:tc>
          <w:tcPr>
            <w:tcW w:w="51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企业规模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default" w:ascii="仿宋" w:hAnsi="仿宋" w:eastAsia="仿宋" w:cs="Times New Roman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  <w:lang w:val="en-US" w:eastAsia="zh-CN"/>
              </w:rPr>
              <w:t>15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5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企业成立时间（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□成立时间≥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年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71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企业营业执照等。</w:t>
            </w: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截止日期：以报名公告发布月份的上月底计算。</w:t>
            </w:r>
          </w:p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单选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5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4"/>
                <w:szCs w:val="24"/>
                <w:highlight w:val="none"/>
              </w:rPr>
            </w:pP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年≤成立时间＜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年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8" w:hRule="atLeast"/>
          <w:jc w:val="center"/>
        </w:trPr>
        <w:tc>
          <w:tcPr>
            <w:tcW w:w="5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4"/>
                <w:szCs w:val="24"/>
                <w:highlight w:val="none"/>
              </w:rPr>
            </w:pP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□成立时间＜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年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4" w:hRule="atLeast"/>
          <w:jc w:val="center"/>
        </w:trPr>
        <w:tc>
          <w:tcPr>
            <w:tcW w:w="5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sz w:val="24"/>
                <w:szCs w:val="24"/>
                <w:highlight w:val="none"/>
              </w:rPr>
              <w:t>2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企业注册资金（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宋体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宋体"/>
                <w:sz w:val="24"/>
                <w:szCs w:val="24"/>
              </w:rPr>
              <w:t>注册资金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≥</w:t>
            </w:r>
            <w:r>
              <w:rPr>
                <w:rFonts w:ascii="仿宋" w:hAnsi="仿宋" w:eastAsia="仿宋"/>
                <w:sz w:val="24"/>
                <w:szCs w:val="24"/>
              </w:rPr>
              <w:t>1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0000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万元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71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单选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5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4"/>
                <w:szCs w:val="24"/>
                <w:highlight w:val="none"/>
              </w:rPr>
            </w:pP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2"/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□</w:t>
            </w:r>
            <w:r>
              <w:rPr>
                <w:rFonts w:hint="eastAsia" w:ascii="仿宋" w:hAnsi="仿宋" w:eastAsia="仿宋"/>
                <w:sz w:val="22"/>
                <w:szCs w:val="22"/>
                <w:lang w:val="en-US" w:eastAsia="zh-CN"/>
              </w:rPr>
              <w:t>3</w:t>
            </w:r>
            <w:r>
              <w:rPr>
                <w:rFonts w:ascii="仿宋" w:hAnsi="仿宋" w:eastAsia="仿宋"/>
                <w:sz w:val="22"/>
                <w:szCs w:val="22"/>
              </w:rPr>
              <w:t>0</w:t>
            </w:r>
            <w:r>
              <w:rPr>
                <w:rFonts w:hint="eastAsia" w:ascii="仿宋" w:hAnsi="仿宋" w:eastAsia="仿宋"/>
                <w:sz w:val="22"/>
                <w:szCs w:val="22"/>
              </w:rPr>
              <w:t>0</w:t>
            </w:r>
            <w:r>
              <w:rPr>
                <w:rFonts w:ascii="仿宋" w:hAnsi="仿宋" w:eastAsia="仿宋"/>
                <w:sz w:val="22"/>
                <w:szCs w:val="22"/>
              </w:rPr>
              <w:t>0</w:t>
            </w:r>
            <w:r>
              <w:rPr>
                <w:rFonts w:hint="eastAsia" w:ascii="仿宋" w:hAnsi="仿宋" w:eastAsia="仿宋"/>
                <w:sz w:val="22"/>
                <w:szCs w:val="22"/>
              </w:rPr>
              <w:t>万元≤</w:t>
            </w:r>
            <w:r>
              <w:rPr>
                <w:rFonts w:hint="eastAsia" w:ascii="仿宋" w:hAnsi="仿宋" w:eastAsia="仿宋" w:cs="宋体"/>
                <w:sz w:val="22"/>
                <w:szCs w:val="22"/>
              </w:rPr>
              <w:t>注册资金＜</w:t>
            </w:r>
            <w:r>
              <w:rPr>
                <w:rFonts w:hint="eastAsia" w:ascii="仿宋" w:hAnsi="仿宋" w:eastAsia="仿宋" w:cs="宋体"/>
                <w:sz w:val="22"/>
                <w:szCs w:val="22"/>
                <w:lang w:val="en-US" w:eastAsia="zh-CN"/>
              </w:rPr>
              <w:t>1</w:t>
            </w:r>
            <w:r>
              <w:rPr>
                <w:rFonts w:hint="eastAsia" w:ascii="仿宋" w:hAnsi="仿宋" w:eastAsia="仿宋"/>
                <w:sz w:val="22"/>
                <w:szCs w:val="22"/>
                <w:lang w:val="en-US" w:eastAsia="zh-CN"/>
              </w:rPr>
              <w:t>0000</w:t>
            </w:r>
            <w:r>
              <w:rPr>
                <w:rFonts w:hint="eastAsia" w:ascii="仿宋" w:hAnsi="仿宋" w:eastAsia="仿宋" w:cs="宋体"/>
                <w:sz w:val="22"/>
                <w:szCs w:val="22"/>
              </w:rPr>
              <w:t>万</w:t>
            </w:r>
            <w:r>
              <w:rPr>
                <w:rFonts w:hint="eastAsia" w:ascii="仿宋" w:hAnsi="仿宋" w:eastAsia="仿宋"/>
                <w:sz w:val="22"/>
                <w:szCs w:val="22"/>
              </w:rPr>
              <w:t>元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  <w:jc w:val="center"/>
        </w:trPr>
        <w:tc>
          <w:tcPr>
            <w:tcW w:w="5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4"/>
                <w:szCs w:val="24"/>
                <w:highlight w:val="none"/>
              </w:rPr>
            </w:pP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2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宋体"/>
                <w:sz w:val="24"/>
                <w:szCs w:val="24"/>
              </w:rPr>
              <w:t>注册资金＜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3</w:t>
            </w:r>
            <w:r>
              <w:rPr>
                <w:rFonts w:ascii="仿宋" w:hAnsi="仿宋" w:eastAsia="仿宋"/>
                <w:sz w:val="24"/>
                <w:szCs w:val="24"/>
              </w:rPr>
              <w:t>0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00万元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7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sz w:val="24"/>
                <w:szCs w:val="24"/>
                <w:highlight w:val="none"/>
              </w:rPr>
              <w:t>3</w:t>
            </w:r>
          </w:p>
        </w:tc>
        <w:tc>
          <w:tcPr>
            <w:tcW w:w="113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distribute"/>
              <w:rPr>
                <w:rFonts w:hint="eastAsia"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入库产品生产时间</w:t>
            </w:r>
          </w:p>
          <w:p>
            <w:pPr>
              <w:spacing w:line="276" w:lineRule="auto"/>
              <w:jc w:val="distribute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(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分)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宋体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仿宋" w:hAnsi="仿宋" w:eastAsia="仿宋" w:cs="宋体"/>
                <w:sz w:val="24"/>
                <w:szCs w:val="24"/>
              </w:rPr>
              <w:t>生产时间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≥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仿宋" w:hAnsi="仿宋" w:eastAsia="仿宋" w:cs="宋体"/>
                <w:sz w:val="24"/>
                <w:szCs w:val="24"/>
              </w:rPr>
              <w:t>年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15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入库产品最早生产时间证明材料等。</w:t>
            </w:r>
          </w:p>
        </w:tc>
        <w:tc>
          <w:tcPr>
            <w:tcW w:w="1989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以报名公告发布月份的月底计算。</w:t>
            </w:r>
          </w:p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单选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  <w:highlight w:val="none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3"/>
              <w:widowControl/>
              <w:numPr>
                <w:ilvl w:val="0"/>
                <w:numId w:val="1"/>
              </w:numPr>
              <w:spacing w:line="276" w:lineRule="auto"/>
              <w:ind w:left="0" w:firstLineChars="0"/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仿宋" w:hAnsi="仿宋" w:eastAsia="仿宋" w:cs="宋体"/>
                <w:sz w:val="24"/>
                <w:szCs w:val="24"/>
              </w:rPr>
              <w:t>年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≤</w:t>
            </w:r>
            <w:r>
              <w:rPr>
                <w:rFonts w:hint="eastAsia" w:ascii="仿宋" w:hAnsi="仿宋" w:eastAsia="仿宋" w:cs="宋体"/>
                <w:sz w:val="24"/>
                <w:szCs w:val="24"/>
              </w:rPr>
              <w:t>生产时间＜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仿宋" w:hAnsi="仿宋" w:eastAsia="仿宋" w:cs="宋体"/>
                <w:sz w:val="24"/>
                <w:szCs w:val="24"/>
              </w:rPr>
              <w:t>年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  <w:highlight w:val="none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宋体"/>
                <w:sz w:val="24"/>
                <w:szCs w:val="24"/>
              </w:rPr>
              <w:t>生产时间＜</w:t>
            </w:r>
            <w:r>
              <w:rPr>
                <w:rFonts w:hint="eastAsia" w:ascii="仿宋" w:hAnsi="仿宋" w:eastAsia="仿宋" w:cs="宋体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仿宋" w:hAnsi="仿宋" w:eastAsia="仿宋" w:cs="宋体"/>
                <w:sz w:val="24"/>
                <w:szCs w:val="24"/>
              </w:rPr>
              <w:t>年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bookmarkEnd w:id="2"/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57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highlight w:val="none"/>
                <w:lang w:val="en-US" w:eastAsia="zh-CN"/>
              </w:rPr>
              <w:t>4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建筑面积（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 w:cs="Times New Roman"/>
                <w:sz w:val="24"/>
                <w:szCs w:val="24"/>
                <w:vertAlign w:val="superscript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□建筑面积≥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200亩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1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房产证明或租赁合同等。</w:t>
            </w: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建筑面积用于办公生产。</w:t>
            </w:r>
          </w:p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单选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100亩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≤建筑面积＜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200亩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□建筑面积＜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  <w:lang w:val="en-US" w:eastAsia="zh-CN"/>
              </w:rPr>
              <w:t>100亩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□自有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15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89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单选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□租赁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  <w:jc w:val="center"/>
        </w:trPr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28"/>
                <w:lang w:val="en-GB"/>
              </w:rPr>
            </w:pPr>
            <w:bookmarkStart w:id="3" w:name="_Hlk15551380"/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二</w:t>
            </w:r>
          </w:p>
        </w:tc>
        <w:tc>
          <w:tcPr>
            <w:tcW w:w="51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8"/>
                <w:szCs w:val="28"/>
                <w:lang w:val="en-GB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供货能力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default" w:ascii="仿宋" w:hAnsi="仿宋" w:eastAsia="仿宋" w:cs="Times New Roman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  <w:highlight w:val="none"/>
                <w:lang w:val="en-US" w:eastAsia="zh-CN"/>
              </w:rPr>
              <w:t>15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</w:tr>
      <w:bookmarkEnd w:id="3"/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57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1</w:t>
            </w:r>
          </w:p>
        </w:tc>
        <w:tc>
          <w:tcPr>
            <w:tcW w:w="113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生产线自动化程度（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□全自动化（</w:t>
            </w:r>
            <w:r>
              <w:rPr>
                <w:rFonts w:ascii="仿宋" w:hAnsi="仿宋" w:eastAsia="仿宋"/>
                <w:sz w:val="24"/>
                <w:szCs w:val="24"/>
              </w:rPr>
              <w:t>指生产过程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所指定的</w:t>
            </w:r>
            <w:r>
              <w:rPr>
                <w:rFonts w:ascii="仿宋" w:hAnsi="仿宋" w:eastAsia="仿宋"/>
                <w:sz w:val="24"/>
                <w:szCs w:val="24"/>
              </w:rPr>
              <w:t xml:space="preserve">工序都不需要人直接进行生产操作 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，</w:t>
            </w:r>
            <w:r>
              <w:rPr>
                <w:rFonts w:ascii="仿宋" w:hAnsi="仿宋" w:eastAsia="仿宋"/>
                <w:sz w:val="24"/>
                <w:szCs w:val="24"/>
              </w:rPr>
              <w:t>而由机器连续地、重复地自动生产出一个或一批产品。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）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bCs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trike/>
                <w:sz w:val="24"/>
                <w:szCs w:val="24"/>
              </w:rPr>
            </w:pPr>
          </w:p>
        </w:tc>
        <w:tc>
          <w:tcPr>
            <w:tcW w:w="1994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1.提供设备发票或采购合同等。</w:t>
            </w:r>
          </w:p>
          <w:p>
            <w:pPr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2.提供现场作业照片。</w:t>
            </w:r>
          </w:p>
        </w:tc>
        <w:tc>
          <w:tcPr>
            <w:tcW w:w="1989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/>
                <w:kern w:val="0"/>
                <w:sz w:val="24"/>
                <w:szCs w:val="24"/>
                <w:lang w:eastAsia="zh-CN"/>
              </w:rPr>
            </w:pPr>
            <w:bookmarkStart w:id="4" w:name="_Hlk53417433"/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厂家根据各自产品勾选产品类型</w:t>
            </w:r>
            <w:bookmarkEnd w:id="4"/>
            <w:r>
              <w:rPr>
                <w:rFonts w:hint="eastAsia" w:ascii="仿宋" w:hAnsi="仿宋" w:eastAsia="仿宋"/>
                <w:kern w:val="0"/>
                <w:sz w:val="24"/>
                <w:szCs w:val="24"/>
                <w:lang w:eastAsia="zh-CN"/>
              </w:rPr>
              <w:t>单选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□半自动化（</w:t>
            </w:r>
            <w:r>
              <w:rPr>
                <w:rFonts w:ascii="仿宋" w:hAnsi="仿宋" w:eastAsia="仿宋"/>
                <w:sz w:val="24"/>
                <w:szCs w:val="24"/>
              </w:rPr>
              <w:t>部分采用自动控制和自动装置，而另一部分则由人工操作机器进行生产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）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bCs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trike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57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  <w:bookmarkStart w:id="10" w:name="_GoBack" w:colFirst="0" w:colLast="0"/>
            <w:r>
              <w:rPr>
                <w:rFonts w:ascii="仿宋" w:hAnsi="仿宋" w:eastAsia="仿宋"/>
                <w:sz w:val="24"/>
                <w:szCs w:val="24"/>
              </w:rPr>
              <w:t>2</w:t>
            </w:r>
          </w:p>
        </w:tc>
        <w:tc>
          <w:tcPr>
            <w:tcW w:w="113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Cs/>
                <w:sz w:val="24"/>
                <w:szCs w:val="24"/>
              </w:rPr>
              <w:t>生产过程监控（</w:t>
            </w:r>
            <w:r>
              <w:rPr>
                <w:rFonts w:hint="eastAsia" w:ascii="仿宋" w:hAnsi="仿宋" w:eastAsia="仿宋" w:cs="Times New Roman"/>
                <w:bCs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Times New Roman"/>
                <w:bCs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生产线关键设备应配有监控设备，能2</w:t>
            </w:r>
            <w:r>
              <w:rPr>
                <w:rFonts w:ascii="仿宋" w:hAnsi="仿宋" w:eastAsia="仿宋"/>
                <w:sz w:val="24"/>
                <w:szCs w:val="24"/>
              </w:rPr>
              <w:t>4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h监控生产运转状态，并进行故障报警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/>
                <w:bCs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trike/>
                <w:sz w:val="24"/>
                <w:szCs w:val="24"/>
              </w:rPr>
            </w:pPr>
          </w:p>
        </w:tc>
        <w:tc>
          <w:tcPr>
            <w:tcW w:w="1994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提供设备发票或采购合同等。</w:t>
            </w:r>
          </w:p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提供现场作业照片。</w:t>
            </w:r>
          </w:p>
        </w:tc>
        <w:tc>
          <w:tcPr>
            <w:tcW w:w="1989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生产关键设备应至少包含养护成型等设备。</w:t>
            </w:r>
          </w:p>
          <w:p>
            <w:pPr>
              <w:rPr>
                <w:rFonts w:ascii="仿宋" w:hAnsi="仿宋" w:eastAsia="仿宋"/>
                <w:kern w:val="0"/>
                <w:szCs w:val="21"/>
              </w:rPr>
            </w:pPr>
            <w:r>
              <w:rPr>
                <w:rFonts w:hint="eastAsia" w:ascii="仿宋" w:hAnsi="仿宋" w:eastAsia="仿宋"/>
                <w:kern w:val="0"/>
                <w:szCs w:val="21"/>
              </w:rPr>
              <w:t>单选</w:t>
            </w:r>
          </w:p>
        </w:tc>
      </w:tr>
      <w:bookmarkEnd w:id="10"/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无生产线关键设备监控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/>
                <w:bCs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trike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  <w:jc w:val="center"/>
        </w:trPr>
        <w:tc>
          <w:tcPr>
            <w:tcW w:w="57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13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包装储存（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□木架或木箱包装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/>
                <w:bCs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trike/>
                <w:sz w:val="24"/>
                <w:szCs w:val="24"/>
              </w:rPr>
            </w:pPr>
          </w:p>
        </w:tc>
        <w:tc>
          <w:tcPr>
            <w:tcW w:w="1994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提供现场作业照片。</w:t>
            </w:r>
          </w:p>
        </w:tc>
        <w:tc>
          <w:tcPr>
            <w:tcW w:w="1989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多选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□产品间应有塑料薄膜或纸隔开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/>
                <w:bCs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trike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  <w:jc w:val="center"/>
        </w:trPr>
        <w:tc>
          <w:tcPr>
            <w:tcW w:w="57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szCs w:val="24"/>
                <w:lang w:val="en-GB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产品销售（</w:t>
            </w:r>
            <w:r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□厂家直销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7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19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企业供货来源承诺书或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代理商授权书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等</w:t>
            </w: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b/>
                <w:sz w:val="18"/>
                <w:szCs w:val="18"/>
                <w:lang w:val="en-GB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单选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  <w:jc w:val="center"/>
        </w:trPr>
        <w:tc>
          <w:tcPr>
            <w:tcW w:w="577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szCs w:val="24"/>
                <w:lang w:val="en-GB" w:eastAsia="zh-CN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□一级代理商直销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7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19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</w:p>
        </w:tc>
        <w:tc>
          <w:tcPr>
            <w:tcW w:w="19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b/>
                <w:sz w:val="18"/>
                <w:szCs w:val="18"/>
                <w:lang w:val="en-GB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577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szCs w:val="24"/>
                <w:lang w:val="en-GB" w:eastAsia="zh-CN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□其他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  <w:lang w:val="en-US" w:eastAsia="zh-CN"/>
              </w:rPr>
              <w:t>0.5</w:t>
            </w:r>
          </w:p>
        </w:tc>
        <w:tc>
          <w:tcPr>
            <w:tcW w:w="7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19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</w:p>
        </w:tc>
        <w:tc>
          <w:tcPr>
            <w:tcW w:w="19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b/>
                <w:sz w:val="18"/>
                <w:szCs w:val="18"/>
                <w:lang w:val="en-GB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  <w:jc w:val="center"/>
        </w:trPr>
        <w:tc>
          <w:tcPr>
            <w:tcW w:w="57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szCs w:val="24"/>
                <w:lang w:val="en-GB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供货周期（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>2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□入库产品供货周期管理文件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 w:val="28"/>
                <w:szCs w:val="28"/>
                <w:lang w:val="en-GB"/>
              </w:rPr>
            </w:pPr>
            <w:r>
              <w:rPr>
                <w:rFonts w:ascii="仿宋" w:hAnsi="仿宋" w:eastAsia="仿宋"/>
                <w:sz w:val="24"/>
                <w:szCs w:val="24"/>
              </w:rPr>
              <w:t>1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199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入库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产品供货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管理文件及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周期表等</w:t>
            </w: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供货时间明显不合理，不给分。</w:t>
            </w:r>
          </w:p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供货周期作为今后供货依据。</w:t>
            </w:r>
          </w:p>
          <w:p>
            <w:pPr>
              <w:rPr>
                <w:rFonts w:ascii="仿宋" w:hAnsi="仿宋" w:eastAsia="仿宋" w:cs="Times New Roman"/>
                <w:b/>
                <w:sz w:val="18"/>
                <w:szCs w:val="18"/>
                <w:lang w:val="en-GB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多选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sz w:val="24"/>
                <w:szCs w:val="24"/>
                <w:lang w:val="en-GB" w:eastAsia="zh-CN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□入库产品供货周期表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 w:val="28"/>
                <w:szCs w:val="28"/>
                <w:lang w:val="en-GB"/>
              </w:rPr>
            </w:pPr>
            <w:r>
              <w:rPr>
                <w:rFonts w:ascii="仿宋" w:hAnsi="仿宋" w:eastAsia="仿宋"/>
                <w:sz w:val="24"/>
                <w:szCs w:val="24"/>
              </w:rPr>
              <w:t>1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b/>
                <w:sz w:val="18"/>
                <w:szCs w:val="18"/>
                <w:lang w:val="en-GB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6" w:hRule="atLeast"/>
          <w:jc w:val="center"/>
        </w:trPr>
        <w:tc>
          <w:tcPr>
            <w:tcW w:w="57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sz w:val="28"/>
                <w:szCs w:val="28"/>
                <w:lang w:val="en-GB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GB" w:eastAsia="zh-CN"/>
              </w:rPr>
              <w:t>供货时间承诺（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2分</w:t>
            </w:r>
            <w:r>
              <w:rPr>
                <w:rFonts w:hint="eastAsia" w:ascii="仿宋" w:hAnsi="仿宋" w:eastAsia="仿宋"/>
                <w:sz w:val="24"/>
                <w:szCs w:val="24"/>
                <w:lang w:val="en-GB" w:eastAsia="zh-CN"/>
              </w:rPr>
              <w:t>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sz w:val="28"/>
                <w:szCs w:val="28"/>
                <w:lang w:val="en-GB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保证按照项目规定的时间交货和提供相应服务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1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b/>
                <w:sz w:val="28"/>
                <w:szCs w:val="28"/>
                <w:lang w:val="en-GB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提供承诺书，并加盖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公章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。</w:t>
            </w:r>
          </w:p>
        </w:tc>
        <w:tc>
          <w:tcPr>
            <w:tcW w:w="1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 w:cs="Times New Roman"/>
                <w:b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  <w:lang w:val="en-US" w:eastAsia="zh-CN"/>
              </w:rPr>
              <w:t>格式自拟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  <w:jc w:val="center"/>
        </w:trPr>
        <w:tc>
          <w:tcPr>
            <w:tcW w:w="57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sz w:val="28"/>
                <w:szCs w:val="28"/>
                <w:lang w:val="en-GB"/>
              </w:rPr>
            </w:pPr>
            <w:bookmarkStart w:id="5" w:name="_Hlk15553253"/>
            <w:r>
              <w:rPr>
                <w:rFonts w:hint="eastAsia" w:ascii="仿宋" w:hAnsi="仿宋" w:eastAsia="仿宋"/>
                <w:b/>
                <w:sz w:val="28"/>
                <w:szCs w:val="28"/>
                <w:lang w:val="en-GB"/>
              </w:rPr>
              <w:t>三</w:t>
            </w:r>
          </w:p>
        </w:tc>
        <w:tc>
          <w:tcPr>
            <w:tcW w:w="5107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b/>
                <w:sz w:val="28"/>
                <w:szCs w:val="28"/>
                <w:lang w:val="en-GB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  <w:lang w:val="en-GB"/>
              </w:rPr>
              <w:t>商业信用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b/>
                <w:sz w:val="28"/>
                <w:szCs w:val="28"/>
                <w:lang w:val="en-GB" w:eastAsia="zh-CN"/>
              </w:rPr>
            </w:pPr>
            <w:r>
              <w:rPr>
                <w:rFonts w:ascii="仿宋" w:hAnsi="仿宋" w:eastAsia="仿宋"/>
                <w:b/>
                <w:sz w:val="28"/>
                <w:szCs w:val="28"/>
                <w:lang w:val="en-GB"/>
              </w:rPr>
              <w:t>1</w:t>
            </w:r>
            <w:r>
              <w:rPr>
                <w:rFonts w:hint="eastAsia" w:ascii="仿宋" w:hAnsi="仿宋" w:eastAsia="仿宋"/>
                <w:b/>
                <w:sz w:val="28"/>
                <w:szCs w:val="28"/>
                <w:lang w:val="en-US" w:eastAsia="zh-CN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1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b/>
                <w:sz w:val="28"/>
                <w:szCs w:val="28"/>
                <w:lang w:val="en-GB"/>
              </w:rPr>
            </w:pPr>
          </w:p>
        </w:tc>
        <w:tc>
          <w:tcPr>
            <w:tcW w:w="1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b/>
                <w:sz w:val="18"/>
                <w:szCs w:val="18"/>
                <w:lang w:val="en-GB"/>
              </w:rPr>
            </w:pPr>
          </w:p>
        </w:tc>
      </w:tr>
      <w:bookmarkEnd w:id="5"/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577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1</w:t>
            </w:r>
          </w:p>
        </w:tc>
        <w:tc>
          <w:tcPr>
            <w:tcW w:w="1137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经营情况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已在“国家企业信用信息公示系统”（网址：http://www.gsxt.gov.cn/index.html）登记，且在该系统中没有出现经营异常名录或经营异常信息已移出，近三年（从公告发布之日起倒算）以来没有被列入“严重违法失信企业名单（黑名单）”不良记录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eastAsia="zh-CN"/>
              </w:rPr>
              <w:t>。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须提供网站截图，并加盖电子印章。</w:t>
            </w:r>
          </w:p>
        </w:tc>
        <w:tc>
          <w:tcPr>
            <w:tcW w:w="198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577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137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是否失信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□没有在“信用中国”网站（网址：https://www.creditchina.gov.cn/）中被列入”失信被执行人”名单。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须提供网站截图，并加盖电子印章。</w:t>
            </w:r>
          </w:p>
        </w:tc>
        <w:tc>
          <w:tcPr>
            <w:tcW w:w="198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577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137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无犯罪记录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eastAsia="zh-CN"/>
              </w:rPr>
              <w:t>近三年（从公告发布之日起倒算）以来，单位、法定代表人均没有行贿犯罪记录的（提供承诺书）。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提供承诺书，并加盖电子印章。</w:t>
            </w:r>
          </w:p>
        </w:tc>
        <w:tc>
          <w:tcPr>
            <w:tcW w:w="198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57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13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企业信用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default" w:ascii="仿宋" w:hAnsi="仿宋" w:eastAsia="仿宋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en-US" w:eastAsia="zh-CN"/>
              </w:rPr>
              <w:t xml:space="preserve"> A级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获得国家税务部门评定的企业纳税信用等级，须在电子税务局查询截图，并加盖公章。</w:t>
            </w:r>
          </w:p>
        </w:tc>
        <w:tc>
          <w:tcPr>
            <w:tcW w:w="1989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lang w:eastAsia="zh-CN"/>
              </w:rPr>
              <w:t>单选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en-US" w:eastAsia="zh-CN"/>
              </w:rPr>
              <w:t xml:space="preserve"> B级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en-US" w:eastAsia="zh-CN"/>
              </w:rPr>
              <w:t xml:space="preserve"> C级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en-US" w:eastAsia="zh-CN"/>
              </w:rPr>
              <w:t xml:space="preserve"> D级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  <w:lang w:val="en-GB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eastAsia="zh-CN"/>
              </w:rPr>
              <w:t>无获得</w:t>
            </w:r>
          </w:p>
        </w:tc>
        <w:tc>
          <w:tcPr>
            <w:tcW w:w="7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71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b/>
                <w:bCs/>
                <w:sz w:val="28"/>
                <w:szCs w:val="28"/>
                <w:lang w:val="en-GB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  <w:lang w:eastAsia="zh-CN"/>
              </w:rPr>
              <w:t>四</w:t>
            </w:r>
          </w:p>
        </w:tc>
        <w:tc>
          <w:tcPr>
            <w:tcW w:w="51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 w:cs="Times New Roman"/>
                <w:b/>
                <w:sz w:val="28"/>
                <w:szCs w:val="28"/>
                <w:lang w:val="en-GB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产品认证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  <w:highlight w:val="none"/>
                <w:lang w:val="en-US" w:eastAsia="zh-CN"/>
              </w:rPr>
              <w:t>20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  <w:jc w:val="center"/>
        </w:trPr>
        <w:tc>
          <w:tcPr>
            <w:tcW w:w="57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bookmarkStart w:id="6" w:name="_Hlk50458954"/>
            <w:r>
              <w:rPr>
                <w:rFonts w:hint="eastAsia" w:ascii="仿宋" w:hAnsi="仿宋" w:eastAsia="仿宋"/>
                <w:sz w:val="24"/>
                <w:szCs w:val="24"/>
              </w:rPr>
              <w:t>1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ind w:right="-97" w:rightChars="-46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管理体系认证证书（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□获得质量管理体系ISO 9001认证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  <w:t>1.5</w:t>
            </w:r>
          </w:p>
        </w:tc>
        <w:tc>
          <w:tcPr>
            <w:tcW w:w="71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1.证书复印件等</w:t>
            </w:r>
          </w:p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2.相应的管理体系文件等</w:t>
            </w: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证书现行有效；</w:t>
            </w:r>
          </w:p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地址与厂家地址一致；</w:t>
            </w:r>
          </w:p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证书经营范围应覆盖入库产品。</w:t>
            </w:r>
          </w:p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多选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□获得环境管理体系ISO 14001认证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  <w:t>1.5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□获得职业健康安全管理体系OHSAS 18001或ISO</w:t>
            </w:r>
            <w:r>
              <w:rPr>
                <w:rFonts w:ascii="仿宋" w:hAnsi="仿宋" w:eastAsia="仿宋"/>
                <w:sz w:val="24"/>
                <w:szCs w:val="24"/>
              </w:rPr>
              <w:t xml:space="preserve"> 45001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认证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  <w:jc w:val="center"/>
        </w:trPr>
        <w:tc>
          <w:tcPr>
            <w:tcW w:w="5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2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ind w:right="-97" w:rightChars="-46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质量管理体系运行时间</w:t>
            </w:r>
          </w:p>
          <w:p>
            <w:pPr>
              <w:spacing w:line="276" w:lineRule="auto"/>
              <w:ind w:right="-97" w:rightChars="-46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□运行时间≥10年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sz w:val="24"/>
                <w:szCs w:val="24"/>
                <w:lang w:val="en-GB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1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历年质量管理体系ISO 9001认证证书等。</w:t>
            </w:r>
          </w:p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以报名公告发布月份的上月底计算。管理体系证书时间有效期必须连续，不连续按照最近断层时间节点计算。</w:t>
            </w:r>
          </w:p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单选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  <w:jc w:val="center"/>
        </w:trPr>
        <w:tc>
          <w:tcPr>
            <w:tcW w:w="5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ind w:right="-97" w:rightChars="-46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□5年≤运行时间＜10年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ascii="仿宋" w:hAnsi="仿宋" w:eastAsia="仿宋"/>
                <w:sz w:val="24"/>
                <w:szCs w:val="24"/>
              </w:rPr>
              <w:t>1</w:t>
            </w:r>
          </w:p>
        </w:tc>
        <w:tc>
          <w:tcPr>
            <w:tcW w:w="715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5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□运行时间＜5年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ascii="仿宋" w:hAnsi="仿宋" w:eastAsia="仿宋"/>
                <w:sz w:val="24"/>
                <w:szCs w:val="24"/>
              </w:rPr>
              <w:t>0.5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57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ascii="仿宋" w:hAnsi="仿宋" w:eastAsia="仿宋" w:cs="Times New Roman"/>
                <w:sz w:val="24"/>
                <w:szCs w:val="24"/>
                <w:lang w:val="en-GB"/>
              </w:rPr>
              <w:t>3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lang w:val="en-GB"/>
              </w:rPr>
              <w:t>价格管理体系（</w:t>
            </w:r>
            <w:r>
              <w:rPr>
                <w:rFonts w:ascii="仿宋" w:hAnsi="仿宋" w:eastAsia="仿宋" w:cs="Times New Roman"/>
                <w:sz w:val="24"/>
                <w:szCs w:val="24"/>
                <w:lang w:val="en-GB"/>
              </w:rPr>
              <w:t>2</w:t>
            </w:r>
            <w:r>
              <w:rPr>
                <w:rFonts w:hint="eastAsia" w:ascii="仿宋" w:hAnsi="仿宋" w:eastAsia="仿宋" w:cs="Times New Roman"/>
                <w:sz w:val="24"/>
                <w:szCs w:val="24"/>
                <w:lang w:val="en-GB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□具备价格管理体系文件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ascii="仿宋" w:hAnsi="仿宋" w:eastAsia="仿宋"/>
                <w:sz w:val="24"/>
                <w:szCs w:val="24"/>
              </w:rPr>
              <w:t>1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入库产品相关的价格调整制度等</w:t>
            </w: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多选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577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□有与入库产品相关的统一、稳定的销售价格目录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ascii="仿宋" w:hAnsi="仿宋" w:eastAsia="仿宋"/>
                <w:sz w:val="24"/>
                <w:szCs w:val="24"/>
              </w:rPr>
              <w:t>1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入库产品价格目录等</w:t>
            </w: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57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ascii="仿宋" w:hAnsi="仿宋" w:eastAsia="仿宋" w:cs="Times New Roman"/>
                <w:sz w:val="24"/>
                <w:szCs w:val="24"/>
                <w:lang w:val="en-GB"/>
              </w:rPr>
              <w:t>4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lang w:val="en-GB"/>
              </w:rPr>
              <w:t>产品追溯管理（</w:t>
            </w:r>
            <w:r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Times New Roman"/>
                <w:sz w:val="24"/>
                <w:szCs w:val="24"/>
                <w:lang w:val="en-GB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ascii="仿宋" w:hAnsi="仿宋" w:eastAsia="仿宋"/>
                <w:sz w:val="24"/>
                <w:szCs w:val="24"/>
              </w:rPr>
              <w:t>采用条码技术完成追溯信息的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查询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便于客户利用微信、手机APP等软件查询产品相关溯源信息。</w:t>
            </w:r>
          </w:p>
        </w:tc>
        <w:tc>
          <w:tcPr>
            <w:tcW w:w="1989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多选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□条码技术可追溯</w:t>
            </w:r>
            <w:bookmarkStart w:id="7" w:name="_Hlk50459176"/>
            <w:r>
              <w:rPr>
                <w:rFonts w:hint="eastAsia" w:ascii="仿宋" w:hAnsi="仿宋" w:eastAsia="仿宋"/>
                <w:sz w:val="24"/>
                <w:szCs w:val="24"/>
              </w:rPr>
              <w:t>至产品生产地</w:t>
            </w:r>
            <w:bookmarkEnd w:id="7"/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客户可追溯至具体的生产厂家。</w:t>
            </w: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6" w:hRule="atLeast"/>
          <w:jc w:val="center"/>
        </w:trPr>
        <w:tc>
          <w:tcPr>
            <w:tcW w:w="57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ascii="仿宋" w:hAnsi="仿宋" w:eastAsia="仿宋"/>
                <w:sz w:val="24"/>
                <w:szCs w:val="24"/>
              </w:rPr>
              <w:t>5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ind w:right="-97" w:rightChars="-46"/>
              <w:jc w:val="left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产品检测认证（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76" w:lineRule="auto"/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  <w:highlight w:val="none"/>
              </w:rPr>
              <w:t>□应符合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  <w:highlight w:val="none"/>
                <w:lang w:eastAsia="zh-CN"/>
              </w:rPr>
              <w:t>国家相关性能要求，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  <w:highlight w:val="none"/>
                <w:lang w:val="en-US" w:eastAsia="zh-CN"/>
              </w:rPr>
              <w:t>如外观标准\机械强度\绝缘和耐压强度\线阻\温度性能＼燃烧性能等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  <w:highlight w:val="none"/>
              </w:rPr>
              <w:t>要求。（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  <w:highlight w:val="none"/>
                <w:lang w:val="en-US" w:eastAsia="zh-CN"/>
              </w:rPr>
              <w:t>5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  <w:highlight w:val="none"/>
              </w:rPr>
              <w:t>分）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最高得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bookmarkStart w:id="8" w:name="_Hlk50459304"/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val="en-US" w:eastAsia="zh-CN"/>
              </w:rPr>
              <w:t>1</w:t>
            </w: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.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以报名公告发布月份的上月底前出具的检测报告有效。</w:t>
            </w:r>
          </w:p>
          <w:p>
            <w:pPr>
              <w:spacing w:line="276" w:lineRule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val="en-US" w:eastAsia="zh-CN"/>
              </w:rPr>
              <w:t>2</w:t>
            </w: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.</w:t>
            </w: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</w:rPr>
              <w:t>检测项目符合性应通过一份检测报告证明，按符合要求的检测项目数量平均给分。</w:t>
            </w:r>
          </w:p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val="en-US" w:eastAsia="zh-CN"/>
              </w:rPr>
              <w:t>3</w:t>
            </w: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.</w:t>
            </w: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</w:rPr>
              <w:t>认证证书应与入库产品相关</w:t>
            </w:r>
            <w:bookmarkEnd w:id="8"/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</w:rPr>
              <w:t>。</w:t>
            </w: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企业根据自身产品类型，提供产品检测报告和认证证书。</w:t>
            </w:r>
          </w:p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产品的检测报告按照各自类型分别进行评分。</w:t>
            </w:r>
          </w:p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多选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ind w:right="-97" w:rightChars="-46"/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76" w:lineRule="auto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  <w:u w:val="single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其他认证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: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  <w:u w:val="single"/>
              </w:rPr>
              <w:t xml:space="preserve">                 </w:t>
            </w:r>
          </w:p>
          <w:p>
            <w:pPr>
              <w:widowControl/>
              <w:spacing w:line="276" w:lineRule="auto"/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4"/>
                <w:szCs w:val="24"/>
              </w:rPr>
              <w:t>（1项</w:t>
            </w:r>
            <w:r>
              <w:rPr>
                <w:rFonts w:ascii="仿宋" w:hAnsi="仿宋" w:eastAsia="仿宋" w:cs="Times New Roman"/>
                <w:color w:val="000000"/>
                <w:kern w:val="0"/>
                <w:sz w:val="24"/>
                <w:szCs w:val="24"/>
              </w:rPr>
              <w:t>0.5</w:t>
            </w:r>
            <w:r>
              <w:rPr>
                <w:rFonts w:hint="eastAsia" w:ascii="仿宋" w:hAnsi="仿宋" w:eastAsia="仿宋" w:cs="Times New Roman"/>
                <w:color w:val="000000"/>
                <w:kern w:val="0"/>
                <w:sz w:val="24"/>
                <w:szCs w:val="24"/>
              </w:rPr>
              <w:t>分）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最高得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  <w:jc w:val="center"/>
        </w:trPr>
        <w:tc>
          <w:tcPr>
            <w:tcW w:w="5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与入库产品相关的专利证书（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发明专利数量：_____项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（1项</w:t>
            </w:r>
            <w:r>
              <w:rPr>
                <w:rFonts w:ascii="仿宋" w:hAnsi="仿宋" w:eastAsia="仿宋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分）</w:t>
            </w:r>
            <w:r>
              <w:rPr>
                <w:rFonts w:ascii="仿宋" w:hAnsi="仿宋" w:eastAsia="仿宋" w:cs="Times New Roman"/>
                <w:sz w:val="24"/>
                <w:szCs w:val="24"/>
                <w:lang w:val="en-GB"/>
              </w:rPr>
              <w:t xml:space="preserve"> </w:t>
            </w:r>
          </w:p>
        </w:tc>
        <w:tc>
          <w:tcPr>
            <w:tcW w:w="7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4"/>
                <w:szCs w:val="24"/>
              </w:rPr>
            </w:pPr>
            <w:r>
              <w:rPr>
                <w:rFonts w:ascii="仿宋" w:hAnsi="仿宋" w:eastAsia="仿宋"/>
                <w:sz w:val="24"/>
                <w:szCs w:val="32"/>
              </w:rPr>
              <w:t>此项最高得</w:t>
            </w:r>
            <w:r>
              <w:rPr>
                <w:rFonts w:hint="eastAsia" w:ascii="仿宋" w:hAnsi="仿宋" w:eastAsia="仿宋"/>
                <w:sz w:val="24"/>
                <w:szCs w:val="32"/>
                <w:lang w:val="en-US" w:eastAsia="zh-CN"/>
              </w:rPr>
              <w:t>3</w:t>
            </w:r>
            <w:r>
              <w:rPr>
                <w:rFonts w:ascii="仿宋" w:hAnsi="仿宋" w:eastAsia="仿宋"/>
                <w:sz w:val="24"/>
                <w:szCs w:val="32"/>
              </w:rPr>
              <w:t>分</w:t>
            </w:r>
          </w:p>
        </w:tc>
        <w:tc>
          <w:tcPr>
            <w:tcW w:w="7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相关发明专利或实用新型专利证书等。</w:t>
            </w: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多选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  <w:jc w:val="center"/>
        </w:trPr>
        <w:tc>
          <w:tcPr>
            <w:tcW w:w="5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实用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专利数量：_____项（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1项</w:t>
            </w:r>
            <w:r>
              <w:rPr>
                <w:rFonts w:ascii="仿宋" w:hAnsi="仿宋" w:eastAsia="仿宋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分</w:t>
            </w:r>
            <w:r>
              <w:rPr>
                <w:rFonts w:hint="eastAsia" w:ascii="仿宋" w:hAnsi="仿宋" w:eastAsia="仿宋"/>
                <w:sz w:val="24"/>
                <w:szCs w:val="24"/>
              </w:rPr>
              <w:t xml:space="preserve">） </w:t>
            </w:r>
          </w:p>
        </w:tc>
        <w:tc>
          <w:tcPr>
            <w:tcW w:w="7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bCs/>
                <w:sz w:val="24"/>
                <w:szCs w:val="24"/>
              </w:rPr>
            </w:pPr>
          </w:p>
        </w:tc>
        <w:tc>
          <w:tcPr>
            <w:tcW w:w="7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19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  <w:jc w:val="center"/>
        </w:trPr>
        <w:tc>
          <w:tcPr>
            <w:tcW w:w="5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外观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专利数量：_____项</w:t>
            </w:r>
          </w:p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（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1项0.</w:t>
            </w:r>
            <w:r>
              <w:rPr>
                <w:rFonts w:ascii="仿宋" w:hAnsi="仿宋" w:eastAsia="仿宋"/>
                <w:kern w:val="0"/>
                <w:sz w:val="24"/>
                <w:szCs w:val="24"/>
              </w:rPr>
              <w:t>5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分,最高得</w:t>
            </w:r>
            <w:r>
              <w:rPr>
                <w:rFonts w:ascii="仿宋" w:hAnsi="仿宋" w:eastAsia="仿宋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分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）</w:t>
            </w:r>
          </w:p>
        </w:tc>
        <w:tc>
          <w:tcPr>
            <w:tcW w:w="7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bCs/>
                <w:sz w:val="24"/>
                <w:szCs w:val="24"/>
              </w:rPr>
            </w:pPr>
          </w:p>
        </w:tc>
        <w:tc>
          <w:tcPr>
            <w:tcW w:w="7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19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</w:tr>
      <w:bookmarkEnd w:id="6"/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  <w:jc w:val="center"/>
        </w:trPr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  <w:lang w:eastAsia="zh-CN"/>
              </w:rPr>
              <w:t>五</w:t>
            </w:r>
          </w:p>
        </w:tc>
        <w:tc>
          <w:tcPr>
            <w:tcW w:w="51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过往业绩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default" w:ascii="仿宋" w:hAnsi="仿宋" w:eastAsia="仿宋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1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  <w:jc w:val="center"/>
        </w:trPr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公共建筑（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hd w:val="clear" w:color="auto" w:fill="FFFFFF"/>
              <w:spacing w:line="360" w:lineRule="atLeast"/>
              <w:rPr>
                <w:rFonts w:ascii="仿宋" w:hAnsi="仿宋" w:eastAsia="仿宋" w:cs="Arial"/>
                <w:color w:val="333333"/>
                <w:sz w:val="24"/>
                <w:szCs w:val="24"/>
                <w:u w:val="single"/>
              </w:rPr>
            </w:pP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单项合同中金额≥3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00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万元的公共建筑项目数量：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  <w:u w:val="single"/>
              </w:rPr>
              <w:t xml:space="preserve"> 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  <w:u w:val="single"/>
              </w:rPr>
              <w:t xml:space="preserve">       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项，</w:t>
            </w:r>
          </w:p>
          <w:p>
            <w:pPr>
              <w:shd w:val="clear" w:color="auto" w:fill="FFFFFF"/>
              <w:spacing w:line="360" w:lineRule="atLeast"/>
              <w:rPr>
                <w:rFonts w:ascii="仿宋" w:hAnsi="仿宋" w:eastAsia="仿宋" w:cs="Arial"/>
                <w:color w:val="333333"/>
                <w:sz w:val="24"/>
                <w:szCs w:val="24"/>
                <w:u w:val="single"/>
              </w:rPr>
            </w:pP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项目名称：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  <w:u w:val="single"/>
              </w:rPr>
              <w:t xml:space="preserve"> 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  <w:u w:val="single"/>
              </w:rPr>
              <w:t xml:space="preserve">                     </w:t>
            </w:r>
          </w:p>
          <w:p>
            <w:pPr>
              <w:shd w:val="clear" w:color="auto" w:fill="FFFFFF"/>
              <w:spacing w:line="360" w:lineRule="atLeast"/>
              <w:rPr>
                <w:rFonts w:ascii="仿宋" w:hAnsi="仿宋" w:eastAsia="仿宋" w:cs="Arial"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（1项得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  <w:p>
            <w:pPr>
              <w:widowControl/>
              <w:shd w:val="clear" w:color="auto" w:fill="FFFFFF"/>
              <w:spacing w:line="360" w:lineRule="atLeast"/>
              <w:jc w:val="left"/>
              <w:rPr>
                <w:rFonts w:ascii="仿宋" w:hAnsi="仿宋" w:eastAsia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公共建筑类型：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（1） 教育建筑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，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（2） 办公科研建筑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，（3）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商业金融建筑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，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（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4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）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文化娱乐、文物、园林建筑，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（5） 医疗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卫生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建筑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，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（6） 体育建筑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，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（7） 交通建筑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，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（8）民政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、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宗教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、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司法建筑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，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（9）</w:t>
            </w:r>
            <w:r>
              <w:rPr>
                <w:rFonts w:ascii="Calibri" w:hAnsi="Calibri" w:eastAsia="仿宋" w:cs="Calibri"/>
                <w:color w:val="333333"/>
                <w:sz w:val="24"/>
                <w:szCs w:val="24"/>
              </w:rPr>
              <w:t> 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广播电视、邮政电信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建筑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。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bCs/>
                <w:sz w:val="24"/>
                <w:szCs w:val="24"/>
              </w:rPr>
            </w:pPr>
            <w:r>
              <w:rPr>
                <w:rFonts w:ascii="仿宋" w:hAnsi="仿宋" w:eastAsia="仿宋"/>
                <w:sz w:val="24"/>
                <w:szCs w:val="24"/>
              </w:rPr>
              <w:t>此项最高得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10</w:t>
            </w:r>
            <w:r>
              <w:rPr>
                <w:rFonts w:ascii="仿宋" w:hAnsi="仿宋" w:eastAsia="仿宋"/>
                <w:sz w:val="24"/>
                <w:szCs w:val="24"/>
              </w:rPr>
              <w:t>分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宋体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sz w:val="24"/>
                <w:szCs w:val="24"/>
              </w:rPr>
              <w:t>提供资料：</w:t>
            </w:r>
          </w:p>
          <w:p>
            <w:pPr>
              <w:rPr>
                <w:rFonts w:ascii="仿宋" w:hAnsi="仿宋" w:eastAsia="仿宋" w:cs="宋体"/>
                <w:sz w:val="24"/>
                <w:szCs w:val="24"/>
              </w:rPr>
            </w:pPr>
            <w:r>
              <w:rPr>
                <w:rFonts w:ascii="仿宋" w:hAnsi="仿宋" w:eastAsia="仿宋" w:cs="宋体"/>
                <w:sz w:val="24"/>
                <w:szCs w:val="24"/>
              </w:rPr>
              <w:t>1.</w:t>
            </w:r>
            <w:r>
              <w:rPr>
                <w:rFonts w:hint="eastAsia" w:ascii="仿宋" w:hAnsi="仿宋" w:eastAsia="仿宋" w:cs="宋体"/>
                <w:sz w:val="24"/>
                <w:szCs w:val="24"/>
              </w:rPr>
              <w:t>销售合同等证明文件。（签约日期不早于2017年1月1日）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4"/>
                <w:szCs w:val="24"/>
              </w:rPr>
              <w:t>2</w:t>
            </w:r>
            <w:r>
              <w:rPr>
                <w:rFonts w:ascii="仿宋" w:hAnsi="仿宋" w:eastAsia="仿宋" w:cs="宋体"/>
                <w:sz w:val="24"/>
                <w:szCs w:val="24"/>
              </w:rPr>
              <w:t>.</w:t>
            </w:r>
            <w:r>
              <w:rPr>
                <w:rFonts w:hint="eastAsia" w:ascii="仿宋" w:hAnsi="仿宋" w:eastAsia="仿宋" w:cs="宋体"/>
                <w:sz w:val="24"/>
                <w:szCs w:val="24"/>
              </w:rPr>
              <w:t>工程类型的证明资料</w:t>
            </w: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公共建筑类型定义依据GB</w:t>
            </w:r>
            <w:r>
              <w:rPr>
                <w:rFonts w:ascii="仿宋" w:hAnsi="仿宋" w:eastAsia="仿宋"/>
                <w:sz w:val="24"/>
                <w:szCs w:val="24"/>
              </w:rPr>
              <w:t xml:space="preserve">/T 50504-2009 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3</w:t>
            </w:r>
            <w:r>
              <w:rPr>
                <w:rFonts w:ascii="仿宋" w:hAnsi="仿宋" w:eastAsia="仿宋"/>
                <w:sz w:val="24"/>
                <w:szCs w:val="24"/>
              </w:rPr>
              <w:t>.2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~</w:t>
            </w:r>
            <w:r>
              <w:rPr>
                <w:rFonts w:ascii="仿宋" w:hAnsi="仿宋" w:eastAsia="仿宋"/>
                <w:sz w:val="24"/>
                <w:szCs w:val="24"/>
              </w:rPr>
              <w:t>3.9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条款要求。</w:t>
            </w:r>
          </w:p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非公共建筑类型定义依据GB</w:t>
            </w:r>
            <w:r>
              <w:rPr>
                <w:rFonts w:ascii="仿宋" w:hAnsi="仿宋" w:eastAsia="仿宋"/>
                <w:sz w:val="24"/>
                <w:szCs w:val="24"/>
              </w:rPr>
              <w:t>/T 50504-2009 2.2.3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、2</w:t>
            </w:r>
            <w:r>
              <w:rPr>
                <w:rFonts w:ascii="仿宋" w:hAnsi="仿宋" w:eastAsia="仿宋"/>
                <w:sz w:val="24"/>
                <w:szCs w:val="24"/>
              </w:rPr>
              <w:t>.2.5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、2</w:t>
            </w:r>
            <w:r>
              <w:rPr>
                <w:rFonts w:ascii="仿宋" w:hAnsi="仿宋" w:eastAsia="仿宋"/>
                <w:sz w:val="24"/>
                <w:szCs w:val="24"/>
              </w:rPr>
              <w:t>.2.6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条款要求。</w:t>
            </w:r>
          </w:p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重复项目不可重复计分。</w:t>
            </w:r>
          </w:p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  <w:p>
            <w:pPr>
              <w:rPr>
                <w:rFonts w:ascii="Arial" w:hAnsi="Arial" w:cs="Arial"/>
                <w:b/>
                <w:bCs/>
                <w:color w:val="333333"/>
                <w:szCs w:val="21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多选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1" w:hRule="atLeast"/>
          <w:jc w:val="center"/>
        </w:trPr>
        <w:tc>
          <w:tcPr>
            <w:tcW w:w="577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200" w:line="276" w:lineRule="auto"/>
              <w:jc w:val="center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2</w:t>
            </w:r>
          </w:p>
        </w:tc>
        <w:tc>
          <w:tcPr>
            <w:tcW w:w="1137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200"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政府投资非公共建筑（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ind w:right="-107" w:rightChars="-51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单项合同中金额≥3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</w:rPr>
              <w:t>00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万元政府投资的非公共建筑项目数量：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____</w:t>
            </w:r>
            <w:r>
              <w:rPr>
                <w:rFonts w:hint="eastAsia" w:ascii="仿宋" w:hAnsi="仿宋" w:eastAsia="仿宋"/>
                <w:sz w:val="24"/>
                <w:szCs w:val="24"/>
                <w:u w:val="single"/>
              </w:rPr>
              <w:t xml:space="preserve"> </w:t>
            </w:r>
            <w:r>
              <w:rPr>
                <w:rFonts w:ascii="仿宋" w:hAnsi="仿宋" w:eastAsia="仿宋"/>
                <w:sz w:val="24"/>
                <w:szCs w:val="24"/>
                <w:u w:val="single"/>
              </w:rPr>
              <w:t xml:space="preserve">    </w:t>
            </w:r>
            <w:r>
              <w:rPr>
                <w:rFonts w:hint="eastAsia" w:ascii="仿宋" w:hAnsi="仿宋" w:eastAsia="仿宋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项，</w:t>
            </w:r>
          </w:p>
          <w:p>
            <w:pPr>
              <w:ind w:right="-107" w:rightChars="-51"/>
              <w:rPr>
                <w:rFonts w:ascii="仿宋" w:hAnsi="仿宋" w:eastAsia="仿宋"/>
                <w:sz w:val="24"/>
                <w:szCs w:val="24"/>
                <w:u w:val="single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项目名称：</w:t>
            </w:r>
            <w:r>
              <w:rPr>
                <w:rFonts w:hint="eastAsia" w:ascii="仿宋" w:hAnsi="仿宋" w:eastAsia="仿宋"/>
                <w:sz w:val="24"/>
                <w:szCs w:val="24"/>
                <w:u w:val="single"/>
              </w:rPr>
              <w:t xml:space="preserve"> </w:t>
            </w:r>
            <w:r>
              <w:rPr>
                <w:rFonts w:ascii="仿宋" w:hAnsi="仿宋" w:eastAsia="仿宋"/>
                <w:sz w:val="24"/>
                <w:szCs w:val="24"/>
                <w:u w:val="single"/>
              </w:rPr>
              <w:t xml:space="preserve">                   </w:t>
            </w:r>
          </w:p>
          <w:p>
            <w:pPr>
              <w:ind w:right="-107" w:rightChars="-51"/>
              <w:rPr>
                <w:rFonts w:ascii="仿宋" w:hAnsi="仿宋" w:eastAsia="仿宋"/>
                <w:sz w:val="24"/>
                <w:szCs w:val="24"/>
                <w:u w:val="single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（1项得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0.5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  <w:p>
            <w:pPr>
              <w:widowControl/>
              <w:shd w:val="clear" w:color="auto" w:fill="FFFFFF"/>
              <w:spacing w:line="360" w:lineRule="atLeast"/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</w:rPr>
              <w:t>非公共建筑类型：（1）居住建筑，（2）工业建筑，（3）农业建筑。</w:t>
            </w:r>
          </w:p>
        </w:tc>
        <w:tc>
          <w:tcPr>
            <w:tcW w:w="700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200"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ascii="仿宋" w:hAnsi="仿宋" w:eastAsia="仿宋"/>
                <w:sz w:val="24"/>
                <w:szCs w:val="24"/>
              </w:rPr>
              <w:t>此项最高得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5</w:t>
            </w:r>
            <w:r>
              <w:rPr>
                <w:rFonts w:ascii="仿宋" w:hAnsi="仿宋" w:eastAsia="仿宋"/>
                <w:sz w:val="24"/>
                <w:szCs w:val="24"/>
              </w:rPr>
              <w:t>分</w:t>
            </w:r>
          </w:p>
        </w:tc>
        <w:tc>
          <w:tcPr>
            <w:tcW w:w="715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宋体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  <w:lang w:eastAsia="zh-CN"/>
              </w:rPr>
              <w:t>六</w:t>
            </w:r>
          </w:p>
        </w:tc>
        <w:tc>
          <w:tcPr>
            <w:tcW w:w="51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  <w:lang w:eastAsia="zh-CN"/>
              </w:rPr>
              <w:t>市场占有率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ascii="仿宋" w:hAnsi="仿宋" w:eastAsia="仿宋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57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highlight w:val="none"/>
                <w:lang w:val="en-US" w:eastAsia="zh-CN"/>
              </w:rPr>
              <w:t>1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企业年营业收入(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分)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2024年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销售额≥</w:t>
            </w:r>
            <w:r>
              <w:rPr>
                <w:rFonts w:ascii="仿宋" w:hAnsi="仿宋" w:eastAsia="仿宋"/>
                <w:sz w:val="24"/>
                <w:szCs w:val="24"/>
              </w:rPr>
              <w:t>5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亿元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7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上年度企业财务审计报告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等。</w:t>
            </w: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单选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  <w:highlight w:val="none"/>
              </w:rPr>
            </w:pP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ascii="仿宋" w:hAnsi="仿宋" w:eastAsia="仿宋"/>
                <w:sz w:val="24"/>
                <w:szCs w:val="24"/>
              </w:rPr>
              <w:t>2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亿元≤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2024年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销售额＜</w:t>
            </w:r>
            <w:r>
              <w:rPr>
                <w:rFonts w:ascii="仿宋" w:hAnsi="仿宋" w:eastAsia="仿宋"/>
                <w:sz w:val="24"/>
                <w:szCs w:val="24"/>
              </w:rPr>
              <w:t>5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亿元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  <w:highlight w:val="none"/>
              </w:rPr>
            </w:pP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2024年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销售额＜</w:t>
            </w:r>
            <w:r>
              <w:rPr>
                <w:rFonts w:ascii="仿宋" w:hAnsi="仿宋" w:eastAsia="仿宋"/>
                <w:sz w:val="24"/>
                <w:szCs w:val="24"/>
              </w:rPr>
              <w:t>2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亿元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57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highlight w:val="none"/>
                <w:lang w:val="en-US" w:eastAsia="zh-CN"/>
              </w:rPr>
              <w:t>2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入库产品年销售量(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分)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□2024年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销售量≥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500</w:t>
            </w:r>
            <w:r>
              <w:rPr>
                <w:rFonts w:hint="eastAsia" w:ascii="仿宋" w:hAnsi="仿宋" w:eastAsia="仿宋" w:cs="Times New Roman"/>
                <w:color w:val="000000"/>
                <w:kern w:val="0"/>
                <w:sz w:val="24"/>
                <w:szCs w:val="24"/>
              </w:rPr>
              <w:t>万</w:t>
            </w:r>
            <w:r>
              <w:rPr>
                <w:rFonts w:ascii="仿宋" w:hAnsi="仿宋" w:eastAsia="仿宋" w:cs="Times New Roman"/>
                <w:color w:val="000000"/>
                <w:kern w:val="0"/>
                <w:sz w:val="24"/>
                <w:szCs w:val="24"/>
              </w:rPr>
              <w:t>m</w:t>
            </w:r>
            <w:r>
              <w:rPr>
                <w:rFonts w:ascii="仿宋" w:hAnsi="仿宋" w:eastAsia="仿宋" w:cs="Times New Roman"/>
                <w:color w:val="000000"/>
                <w:kern w:val="0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71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申报厂家出货清单及其他证明。</w:t>
            </w: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销售额为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总和。</w:t>
            </w:r>
          </w:p>
          <w:p>
            <w:pPr>
              <w:spacing w:line="276" w:lineRule="auto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单选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Times New Roman"/>
                <w:color w:val="000000"/>
                <w:kern w:val="0"/>
                <w:sz w:val="22"/>
                <w:szCs w:val="22"/>
                <w:lang w:val="en-US" w:eastAsia="zh-CN"/>
              </w:rPr>
              <w:t>100</w:t>
            </w:r>
            <w:r>
              <w:rPr>
                <w:rFonts w:hint="eastAsia" w:ascii="仿宋" w:hAnsi="仿宋" w:eastAsia="仿宋" w:cs="Times New Roman"/>
                <w:color w:val="000000"/>
                <w:kern w:val="0"/>
                <w:sz w:val="22"/>
                <w:szCs w:val="22"/>
              </w:rPr>
              <w:t>万</w:t>
            </w:r>
            <w:r>
              <w:rPr>
                <w:rFonts w:ascii="仿宋" w:hAnsi="仿宋" w:eastAsia="仿宋" w:cs="Times New Roman"/>
                <w:color w:val="000000"/>
                <w:kern w:val="0"/>
                <w:sz w:val="22"/>
                <w:szCs w:val="22"/>
              </w:rPr>
              <w:t>m</w:t>
            </w:r>
            <w:r>
              <w:rPr>
                <w:rFonts w:ascii="仿宋" w:hAnsi="仿宋" w:eastAsia="仿宋" w:cs="Times New Roman"/>
                <w:color w:val="000000"/>
                <w:kern w:val="0"/>
                <w:sz w:val="22"/>
                <w:szCs w:val="22"/>
                <w:vertAlign w:val="superscript"/>
              </w:rPr>
              <w:t>2</w:t>
            </w:r>
            <w:r>
              <w:rPr>
                <w:rFonts w:hint="eastAsia" w:ascii="仿宋" w:hAnsi="仿宋" w:eastAsia="仿宋"/>
                <w:sz w:val="22"/>
                <w:szCs w:val="22"/>
              </w:rPr>
              <w:t>≤</w:t>
            </w:r>
            <w:r>
              <w:rPr>
                <w:rFonts w:hint="eastAsia" w:ascii="仿宋" w:hAnsi="仿宋" w:eastAsia="仿宋"/>
                <w:sz w:val="22"/>
                <w:szCs w:val="22"/>
                <w:lang w:eastAsia="zh-CN"/>
              </w:rPr>
              <w:t>2024年</w:t>
            </w:r>
            <w:r>
              <w:rPr>
                <w:rFonts w:hint="eastAsia" w:ascii="仿宋" w:hAnsi="仿宋" w:eastAsia="仿宋"/>
                <w:sz w:val="22"/>
                <w:szCs w:val="22"/>
              </w:rPr>
              <w:t>销售量＜</w:t>
            </w:r>
            <w:r>
              <w:rPr>
                <w:rFonts w:hint="eastAsia" w:ascii="仿宋" w:hAnsi="仿宋" w:eastAsia="仿宋" w:cs="Times New Roman"/>
                <w:color w:val="000000"/>
                <w:kern w:val="0"/>
                <w:sz w:val="22"/>
                <w:szCs w:val="22"/>
                <w:lang w:val="en-US" w:eastAsia="zh-CN"/>
              </w:rPr>
              <w:t>500</w:t>
            </w:r>
            <w:r>
              <w:rPr>
                <w:rFonts w:hint="eastAsia" w:ascii="仿宋" w:hAnsi="仿宋" w:eastAsia="仿宋" w:cs="Times New Roman"/>
                <w:color w:val="000000"/>
                <w:kern w:val="0"/>
                <w:sz w:val="22"/>
                <w:szCs w:val="22"/>
              </w:rPr>
              <w:t>万</w:t>
            </w:r>
            <w:r>
              <w:rPr>
                <w:rFonts w:ascii="仿宋" w:hAnsi="仿宋" w:eastAsia="仿宋" w:cs="Times New Roman"/>
                <w:color w:val="000000"/>
                <w:kern w:val="0"/>
                <w:sz w:val="22"/>
                <w:szCs w:val="22"/>
              </w:rPr>
              <w:t>m</w:t>
            </w:r>
            <w:r>
              <w:rPr>
                <w:rFonts w:ascii="仿宋" w:hAnsi="仿宋" w:eastAsia="仿宋" w:cs="Times New Roman"/>
                <w:color w:val="000000"/>
                <w:kern w:val="0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2024年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销售量＜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100</w:t>
            </w:r>
            <w:r>
              <w:rPr>
                <w:rFonts w:hint="eastAsia" w:ascii="仿宋" w:hAnsi="仿宋" w:eastAsia="仿宋" w:cs="Times New Roman"/>
                <w:color w:val="000000"/>
                <w:kern w:val="0"/>
                <w:sz w:val="24"/>
                <w:szCs w:val="24"/>
              </w:rPr>
              <w:t>万</w:t>
            </w:r>
            <w:r>
              <w:rPr>
                <w:rFonts w:ascii="仿宋" w:hAnsi="仿宋" w:eastAsia="仿宋" w:cs="Times New Roman"/>
                <w:color w:val="000000"/>
                <w:kern w:val="0"/>
                <w:sz w:val="24"/>
                <w:szCs w:val="24"/>
              </w:rPr>
              <w:t>m</w:t>
            </w:r>
            <w:r>
              <w:rPr>
                <w:rFonts w:ascii="仿宋" w:hAnsi="仿宋" w:eastAsia="仿宋" w:cs="Times New Roman"/>
                <w:color w:val="000000"/>
                <w:kern w:val="0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28"/>
                <w:lang w:val="en-GB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七</w:t>
            </w:r>
          </w:p>
        </w:tc>
        <w:tc>
          <w:tcPr>
            <w:tcW w:w="51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8"/>
                <w:szCs w:val="28"/>
                <w:lang w:val="en-GB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售后服务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ascii="仿宋" w:hAnsi="仿宋" w:eastAsia="仿宋"/>
                <w:b/>
                <w:bCs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57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bookmarkStart w:id="9" w:name="_Hlk50542653"/>
            <w:r>
              <w:rPr>
                <w:rFonts w:hint="eastAsia" w:ascii="仿宋" w:hAnsi="仿宋" w:eastAsia="仿宋"/>
                <w:sz w:val="24"/>
                <w:szCs w:val="24"/>
              </w:rPr>
              <w:t>1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ind w:right="-97" w:rightChars="-46"/>
              <w:jc w:val="center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售后服务机构地址（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□位于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潮州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sz w:val="24"/>
                <w:szCs w:val="24"/>
                <w:lang w:val="en-GB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1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售后服务机构授权书等</w:t>
            </w: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单选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位于潮汕地区</w:t>
            </w:r>
            <w:r>
              <w:rPr>
                <w:rFonts w:hint="eastAsia" w:ascii="仿宋" w:hAnsi="仿宋" w:eastAsia="仿宋"/>
                <w:sz w:val="24"/>
                <w:szCs w:val="24"/>
              </w:rPr>
              <w:t xml:space="preserve"> 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□其他地区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5" w:hRule="atLeast"/>
          <w:jc w:val="center"/>
        </w:trPr>
        <w:tc>
          <w:tcPr>
            <w:tcW w:w="57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2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ind w:right="-97" w:rightChars="-46"/>
              <w:jc w:val="left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售后服务体系（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□具备售后服务体系的管理文件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相关售后服务制度文件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等</w:t>
            </w: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服务及投诉记录是否具有可追溯性。可追溯至产品批号、产地、销售日期等及相关生产服务人员。</w:t>
            </w:r>
          </w:p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多选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577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ind w:right="-97" w:rightChars="-46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□售后服务记录文件具有可追溯性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售后服务或投诉等记录文件等</w:t>
            </w: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ind w:right="-97" w:rightChars="-46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□售后专业技术人员≥</w:t>
            </w:r>
            <w:r>
              <w:rPr>
                <w:rFonts w:ascii="仿宋" w:hAnsi="仿宋" w:eastAsia="仿宋"/>
                <w:sz w:val="24"/>
                <w:szCs w:val="24"/>
              </w:rPr>
              <w:t>5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人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15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相关人员清单、本公司劳动合同和社保证明等。</w:t>
            </w:r>
          </w:p>
        </w:tc>
        <w:tc>
          <w:tcPr>
            <w:tcW w:w="1989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单选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ind w:right="-97" w:rightChars="-46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人≤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售后专业技术人员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＜</w:t>
            </w:r>
            <w:r>
              <w:rPr>
                <w:rFonts w:ascii="仿宋" w:hAnsi="仿宋" w:eastAsia="仿宋" w:cs="Times New Roman"/>
                <w:color w:val="000000"/>
                <w:kern w:val="0"/>
                <w:sz w:val="24"/>
                <w:szCs w:val="24"/>
              </w:rPr>
              <w:t>5</w:t>
            </w:r>
            <w:r>
              <w:rPr>
                <w:rFonts w:hint="eastAsia" w:ascii="仿宋" w:hAnsi="仿宋" w:eastAsia="仿宋" w:cs="Times New Roman"/>
                <w:color w:val="000000"/>
                <w:kern w:val="0"/>
                <w:sz w:val="24"/>
                <w:szCs w:val="24"/>
              </w:rPr>
              <w:t>人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ind w:right="-97" w:rightChars="-46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□售后专业技术人员1人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57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lang w:val="en-GB"/>
              </w:rPr>
              <w:t>3</w:t>
            </w:r>
          </w:p>
        </w:tc>
        <w:tc>
          <w:tcPr>
            <w:tcW w:w="113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产品质量保证期（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□质量保证期≥</w:t>
            </w:r>
            <w:r>
              <w:rPr>
                <w:rFonts w:ascii="仿宋" w:hAnsi="仿宋" w:eastAsia="仿宋" w:cs="Times New Roman"/>
                <w:color w:val="000000"/>
                <w:kern w:val="0"/>
                <w:sz w:val="24"/>
                <w:szCs w:val="24"/>
              </w:rPr>
              <w:t>10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715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企业售后承诺书等</w:t>
            </w:r>
          </w:p>
        </w:tc>
        <w:tc>
          <w:tcPr>
            <w:tcW w:w="1989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单选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□5年≤质量保证期＜</w:t>
            </w:r>
            <w:r>
              <w:rPr>
                <w:rFonts w:ascii="仿宋" w:hAnsi="仿宋" w:eastAsia="仿宋" w:cs="Times New Roman"/>
                <w:color w:val="000000"/>
                <w:kern w:val="0"/>
                <w:sz w:val="24"/>
                <w:szCs w:val="24"/>
              </w:rPr>
              <w:t>10</w:t>
            </w:r>
            <w:r>
              <w:rPr>
                <w:rFonts w:hint="eastAsia" w:ascii="仿宋" w:hAnsi="仿宋" w:eastAsia="仿宋" w:cs="Times New Roman"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  <w:lang w:val="en-GB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□质量保证期＜</w:t>
            </w:r>
            <w:r>
              <w:rPr>
                <w:rFonts w:ascii="仿宋" w:hAnsi="仿宋" w:eastAsia="仿宋" w:cs="Times New Roman"/>
                <w:color w:val="000000"/>
                <w:kern w:val="0"/>
                <w:sz w:val="24"/>
                <w:szCs w:val="24"/>
              </w:rPr>
              <w:t>5</w:t>
            </w:r>
            <w:r>
              <w:rPr>
                <w:rFonts w:hint="eastAsia" w:ascii="仿宋" w:hAnsi="仿宋" w:eastAsia="仿宋" w:cs="Times New Roman"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57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ascii="仿宋" w:hAnsi="仿宋" w:eastAsia="仿宋"/>
                <w:sz w:val="24"/>
                <w:szCs w:val="24"/>
              </w:rPr>
              <w:t>4</w:t>
            </w:r>
          </w:p>
        </w:tc>
        <w:tc>
          <w:tcPr>
            <w:tcW w:w="113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响应时间（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分）</w:t>
            </w: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□响应时间≤</w:t>
            </w:r>
            <w:r>
              <w:rPr>
                <w:rFonts w:ascii="仿宋" w:hAnsi="仿宋" w:eastAsia="仿宋"/>
                <w:sz w:val="24"/>
                <w:szCs w:val="24"/>
              </w:rPr>
              <w:t>24</w:t>
            </w:r>
            <w:r>
              <w:rPr>
                <w:rFonts w:hint="eastAsia" w:ascii="仿宋" w:hAnsi="仿宋" w:eastAsia="仿宋"/>
                <w:sz w:val="24"/>
                <w:szCs w:val="24"/>
              </w:rPr>
              <w:t xml:space="preserve">小时 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sz w:val="24"/>
                <w:szCs w:val="24"/>
                <w:lang w:val="en-GB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1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以售后人员到场为准。</w:t>
            </w:r>
          </w:p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单选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ascii="仿宋" w:hAnsi="仿宋" w:eastAsia="仿宋"/>
                <w:sz w:val="24"/>
                <w:szCs w:val="24"/>
              </w:rPr>
              <w:t>24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小时＜响应时间≤</w:t>
            </w:r>
            <w:r>
              <w:rPr>
                <w:rFonts w:ascii="仿宋" w:hAnsi="仿宋" w:eastAsia="仿宋"/>
                <w:sz w:val="24"/>
                <w:szCs w:val="24"/>
              </w:rPr>
              <w:t>48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小时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 w:cs="Times New Roman"/>
                <w:sz w:val="24"/>
                <w:szCs w:val="24"/>
                <w:lang w:val="en-GB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57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13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□响应时间＞</w:t>
            </w:r>
            <w:r>
              <w:rPr>
                <w:rFonts w:ascii="仿宋" w:hAnsi="仿宋" w:eastAsia="仿宋"/>
                <w:sz w:val="24"/>
                <w:szCs w:val="24"/>
              </w:rPr>
              <w:t>48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小时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  <w:tc>
          <w:tcPr>
            <w:tcW w:w="198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 w:cs="Times New Roman"/>
                <w:sz w:val="24"/>
                <w:szCs w:val="24"/>
              </w:rPr>
            </w:pPr>
          </w:p>
        </w:tc>
      </w:tr>
      <w:bookmarkEnd w:id="9"/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5684" w:type="dxa"/>
            <w:gridSpan w:val="3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Theme="minorEastAsia" w:hAnsiTheme="minorEastAsia"/>
                <w:b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b/>
                <w:kern w:val="0"/>
                <w:sz w:val="28"/>
                <w:szCs w:val="28"/>
              </w:rPr>
              <w:t>总分</w:t>
            </w:r>
          </w:p>
        </w:tc>
        <w:tc>
          <w:tcPr>
            <w:tcW w:w="5398" w:type="dxa"/>
            <w:gridSpan w:val="4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cs="Times New Roman" w:asciiTheme="minorEastAsia" w:hAnsiTheme="minorEastAsia"/>
                <w:b/>
                <w:sz w:val="28"/>
                <w:szCs w:val="28"/>
              </w:rPr>
            </w:pPr>
          </w:p>
        </w:tc>
      </w:tr>
    </w:tbl>
    <w:p/>
    <w:sectPr>
      <w:headerReference r:id="rId4" w:type="default"/>
      <w:pgSz w:w="11906" w:h="16838"/>
      <w:pgMar w:top="1440" w:right="1418" w:bottom="1440" w:left="1418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mbria">
    <w:altName w:val="Noto Sans Syriac Eastern"/>
    <w:panose1 w:val="02040503050406030204"/>
    <w:charset w:val="00"/>
    <w:family w:val="roman"/>
    <w:pitch w:val="default"/>
    <w:sig w:usb0="00000000" w:usb1="00000000" w:usb2="00000000" w:usb3="00000000" w:csb0="2000019F" w:csb1="00000000"/>
  </w:font>
  <w:font w:name="Noto Sans Syriac Eastern">
    <w:panose1 w:val="02040503050306020203"/>
    <w:charset w:val="86"/>
    <w:family w:val="auto"/>
    <w:pitch w:val="default"/>
    <w:sig w:usb0="00000000" w:usb1="00000000" w:usb2="00000080" w:usb3="00000000" w:csb0="203E0161" w:csb1="D7FF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2">
    <w:p>
      <w:r>
        <w:separator/>
      </w:r>
    </w:p>
  </w:footnote>
  <w:footnote w:type="continuationSeparator" w:id="3">
    <w:p>
      <w:r>
        <w:continuationSeparator/>
      </w:r>
    </w:p>
  </w:footnote>
  <w:footnote w:id="0">
    <w:p>
      <w:pPr>
        <w:pStyle w:val="9"/>
        <w:rPr>
          <w:rFonts w:ascii="仿宋" w:hAnsi="仿宋" w:eastAsia="仿宋"/>
        </w:rPr>
      </w:pPr>
      <w:r>
        <w:rPr>
          <w:rStyle w:val="21"/>
          <w:rFonts w:ascii="仿宋" w:hAnsi="仿宋" w:eastAsia="仿宋"/>
          <w:sz w:val="24"/>
          <w:szCs w:val="24"/>
        </w:rPr>
        <w:footnoteRef/>
      </w:r>
      <w:r>
        <w:rPr>
          <w:rFonts w:ascii="仿宋" w:hAnsi="仿宋" w:eastAsia="仿宋"/>
        </w:rPr>
        <w:t xml:space="preserve"> </w:t>
      </w:r>
      <w:r>
        <w:rPr>
          <w:rFonts w:hint="eastAsia" w:ascii="仿宋" w:hAnsi="仿宋" w:eastAsia="仿宋"/>
          <w:sz w:val="24"/>
          <w:szCs w:val="24"/>
        </w:rPr>
        <w:t>制造工厂应为申报企业下属生产部门或1</w:t>
      </w:r>
      <w:r>
        <w:rPr>
          <w:rFonts w:ascii="仿宋" w:hAnsi="仿宋" w:eastAsia="仿宋"/>
          <w:sz w:val="24"/>
          <w:szCs w:val="24"/>
        </w:rPr>
        <w:t>00</w:t>
      </w:r>
      <w:r>
        <w:rPr>
          <w:rFonts w:hint="eastAsia" w:ascii="仿宋" w:hAnsi="仿宋" w:eastAsia="仿宋"/>
          <w:sz w:val="24"/>
          <w:szCs w:val="24"/>
        </w:rPr>
        <w:t>%控股子公司。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  <w:jc w:val="right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8"/>
                            <w:pBdr>
                              <w:bottom w:val="none" w:color="auto" w:sz="0" w:space="0"/>
                            </w:pBdr>
                            <w:jc w:val="right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5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BYAAABkcnMvUEsBAhQAFAAAAAgAh07iQM6pebnPAAAABQEAAA8AAAAAAAAA&#10;AQAgAAAAOAAAAGRycy9kb3ducmV2LnhtbFBLAQIUABQAAAAIAIdO4kBKlyLzywEAAJwDAAAOAAAA&#10;AAAAAAEAIAAAADQBAABkcnMvZTJvRG9jLnhtbFBLBQYAAAAABgAGAFkBAABx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pBdr>
                        <w:bottom w:val="none" w:color="auto" w:sz="0" w:space="0"/>
                      </w:pBdr>
                      <w:jc w:val="right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5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F1D5123"/>
    <w:multiLevelType w:val="multilevel"/>
    <w:tmpl w:val="4F1D5123"/>
    <w:lvl w:ilvl="0" w:tentative="0">
      <w:start w:val="1"/>
      <w:numFmt w:val="bullet"/>
      <w:lvlText w:val="□"/>
      <w:lvlJc w:val="left"/>
      <w:pPr>
        <w:ind w:left="360" w:hanging="360"/>
      </w:pPr>
      <w:rPr>
        <w:rFonts w:hint="eastAsia" w:ascii="宋体" w:hAnsi="宋体" w:eastAsia="宋体" w:cs="Times New Roman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footnotePr>
    <w:footnote w:id="2"/>
    <w:footnote w:id="3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521"/>
    <w:rsid w:val="00005D49"/>
    <w:rsid w:val="00005DD7"/>
    <w:rsid w:val="00010E6B"/>
    <w:rsid w:val="00010F8B"/>
    <w:rsid w:val="00011D41"/>
    <w:rsid w:val="00011F75"/>
    <w:rsid w:val="000123D8"/>
    <w:rsid w:val="00012D48"/>
    <w:rsid w:val="000247CC"/>
    <w:rsid w:val="00024C42"/>
    <w:rsid w:val="00030BF7"/>
    <w:rsid w:val="00031E63"/>
    <w:rsid w:val="00032D32"/>
    <w:rsid w:val="0003558B"/>
    <w:rsid w:val="00036D59"/>
    <w:rsid w:val="0003788D"/>
    <w:rsid w:val="00042CB6"/>
    <w:rsid w:val="00043AB4"/>
    <w:rsid w:val="00046FA6"/>
    <w:rsid w:val="00050EA3"/>
    <w:rsid w:val="000519EB"/>
    <w:rsid w:val="00054012"/>
    <w:rsid w:val="00054A89"/>
    <w:rsid w:val="00056BB2"/>
    <w:rsid w:val="0006046D"/>
    <w:rsid w:val="000626E7"/>
    <w:rsid w:val="00062EF6"/>
    <w:rsid w:val="00063A16"/>
    <w:rsid w:val="00064D24"/>
    <w:rsid w:val="0007052A"/>
    <w:rsid w:val="00071437"/>
    <w:rsid w:val="00071AEA"/>
    <w:rsid w:val="000739D4"/>
    <w:rsid w:val="000759CB"/>
    <w:rsid w:val="00076A12"/>
    <w:rsid w:val="000775FE"/>
    <w:rsid w:val="00080361"/>
    <w:rsid w:val="00080E2F"/>
    <w:rsid w:val="00081F8F"/>
    <w:rsid w:val="00083CF2"/>
    <w:rsid w:val="00085682"/>
    <w:rsid w:val="00085A6F"/>
    <w:rsid w:val="00092684"/>
    <w:rsid w:val="00092752"/>
    <w:rsid w:val="000A1AFE"/>
    <w:rsid w:val="000A3476"/>
    <w:rsid w:val="000A6B2D"/>
    <w:rsid w:val="000B029D"/>
    <w:rsid w:val="000B140D"/>
    <w:rsid w:val="000B2984"/>
    <w:rsid w:val="000B49A4"/>
    <w:rsid w:val="000B520F"/>
    <w:rsid w:val="000C0077"/>
    <w:rsid w:val="000C0712"/>
    <w:rsid w:val="000C082F"/>
    <w:rsid w:val="000C6A12"/>
    <w:rsid w:val="000C6F64"/>
    <w:rsid w:val="000C7527"/>
    <w:rsid w:val="000D1671"/>
    <w:rsid w:val="000D1A73"/>
    <w:rsid w:val="000D56FC"/>
    <w:rsid w:val="000E577A"/>
    <w:rsid w:val="000F2F98"/>
    <w:rsid w:val="001055C9"/>
    <w:rsid w:val="001057BC"/>
    <w:rsid w:val="00106241"/>
    <w:rsid w:val="00112BA7"/>
    <w:rsid w:val="00113C0C"/>
    <w:rsid w:val="00114E74"/>
    <w:rsid w:val="001157C1"/>
    <w:rsid w:val="001159C0"/>
    <w:rsid w:val="00116AC3"/>
    <w:rsid w:val="001240B2"/>
    <w:rsid w:val="0012465F"/>
    <w:rsid w:val="00126566"/>
    <w:rsid w:val="00126954"/>
    <w:rsid w:val="00127435"/>
    <w:rsid w:val="00133037"/>
    <w:rsid w:val="001330B1"/>
    <w:rsid w:val="001351C8"/>
    <w:rsid w:val="001377A6"/>
    <w:rsid w:val="00141A7E"/>
    <w:rsid w:val="00141DEC"/>
    <w:rsid w:val="00141E22"/>
    <w:rsid w:val="001429EB"/>
    <w:rsid w:val="001464D4"/>
    <w:rsid w:val="00147A16"/>
    <w:rsid w:val="00151470"/>
    <w:rsid w:val="00154CC7"/>
    <w:rsid w:val="00156C1C"/>
    <w:rsid w:val="0015772A"/>
    <w:rsid w:val="00160D3E"/>
    <w:rsid w:val="0016113F"/>
    <w:rsid w:val="00161D3B"/>
    <w:rsid w:val="00163586"/>
    <w:rsid w:val="00163FB8"/>
    <w:rsid w:val="00164A64"/>
    <w:rsid w:val="0016534E"/>
    <w:rsid w:val="0016631E"/>
    <w:rsid w:val="001679ED"/>
    <w:rsid w:val="001726DE"/>
    <w:rsid w:val="001736C7"/>
    <w:rsid w:val="00174774"/>
    <w:rsid w:val="001764B7"/>
    <w:rsid w:val="0017673A"/>
    <w:rsid w:val="0018011A"/>
    <w:rsid w:val="00182719"/>
    <w:rsid w:val="001839D2"/>
    <w:rsid w:val="00185B00"/>
    <w:rsid w:val="00186E0C"/>
    <w:rsid w:val="00186E2D"/>
    <w:rsid w:val="00186E95"/>
    <w:rsid w:val="0019048E"/>
    <w:rsid w:val="00193431"/>
    <w:rsid w:val="001962BA"/>
    <w:rsid w:val="0019755B"/>
    <w:rsid w:val="001A0696"/>
    <w:rsid w:val="001A32BC"/>
    <w:rsid w:val="001A39C5"/>
    <w:rsid w:val="001A7475"/>
    <w:rsid w:val="001A7A50"/>
    <w:rsid w:val="001B213A"/>
    <w:rsid w:val="001B2530"/>
    <w:rsid w:val="001B47A8"/>
    <w:rsid w:val="001B5644"/>
    <w:rsid w:val="001B6669"/>
    <w:rsid w:val="001B694F"/>
    <w:rsid w:val="001B7CCF"/>
    <w:rsid w:val="001C09B4"/>
    <w:rsid w:val="001C19C2"/>
    <w:rsid w:val="001C2021"/>
    <w:rsid w:val="001C207C"/>
    <w:rsid w:val="001C45D4"/>
    <w:rsid w:val="001C5F82"/>
    <w:rsid w:val="001D0134"/>
    <w:rsid w:val="001D0F9D"/>
    <w:rsid w:val="001D0FCA"/>
    <w:rsid w:val="001D1950"/>
    <w:rsid w:val="001D1BAC"/>
    <w:rsid w:val="001D5061"/>
    <w:rsid w:val="001E3162"/>
    <w:rsid w:val="001E5190"/>
    <w:rsid w:val="001F29FF"/>
    <w:rsid w:val="001F3BEC"/>
    <w:rsid w:val="001F441C"/>
    <w:rsid w:val="001F5299"/>
    <w:rsid w:val="00201F0F"/>
    <w:rsid w:val="0020452E"/>
    <w:rsid w:val="00205388"/>
    <w:rsid w:val="00206CC7"/>
    <w:rsid w:val="00206F4F"/>
    <w:rsid w:val="00211228"/>
    <w:rsid w:val="00214778"/>
    <w:rsid w:val="00214988"/>
    <w:rsid w:val="002158C4"/>
    <w:rsid w:val="00216724"/>
    <w:rsid w:val="00220F41"/>
    <w:rsid w:val="002215F9"/>
    <w:rsid w:val="00224641"/>
    <w:rsid w:val="0022500C"/>
    <w:rsid w:val="002252BA"/>
    <w:rsid w:val="002257C6"/>
    <w:rsid w:val="002261EC"/>
    <w:rsid w:val="00230320"/>
    <w:rsid w:val="0023189C"/>
    <w:rsid w:val="00231C21"/>
    <w:rsid w:val="0023537B"/>
    <w:rsid w:val="002372E8"/>
    <w:rsid w:val="00240A06"/>
    <w:rsid w:val="0024138B"/>
    <w:rsid w:val="00244DBA"/>
    <w:rsid w:val="0024619C"/>
    <w:rsid w:val="00250A34"/>
    <w:rsid w:val="00251E84"/>
    <w:rsid w:val="00254000"/>
    <w:rsid w:val="00255806"/>
    <w:rsid w:val="00256B11"/>
    <w:rsid w:val="0026133E"/>
    <w:rsid w:val="00262AA0"/>
    <w:rsid w:val="00262D00"/>
    <w:rsid w:val="00265086"/>
    <w:rsid w:val="00265BD8"/>
    <w:rsid w:val="0026610D"/>
    <w:rsid w:val="00270358"/>
    <w:rsid w:val="002714AC"/>
    <w:rsid w:val="0027519D"/>
    <w:rsid w:val="00275433"/>
    <w:rsid w:val="0027640C"/>
    <w:rsid w:val="002769BC"/>
    <w:rsid w:val="002810EA"/>
    <w:rsid w:val="002824EF"/>
    <w:rsid w:val="00282D00"/>
    <w:rsid w:val="0028313D"/>
    <w:rsid w:val="00283BFB"/>
    <w:rsid w:val="00287C35"/>
    <w:rsid w:val="0029339B"/>
    <w:rsid w:val="002946CD"/>
    <w:rsid w:val="002A05E4"/>
    <w:rsid w:val="002A20B3"/>
    <w:rsid w:val="002A458A"/>
    <w:rsid w:val="002A7983"/>
    <w:rsid w:val="002B1D6A"/>
    <w:rsid w:val="002B2057"/>
    <w:rsid w:val="002B30E0"/>
    <w:rsid w:val="002B3AB5"/>
    <w:rsid w:val="002B4378"/>
    <w:rsid w:val="002B43E1"/>
    <w:rsid w:val="002B498B"/>
    <w:rsid w:val="002B5A71"/>
    <w:rsid w:val="002B688C"/>
    <w:rsid w:val="002B6DCD"/>
    <w:rsid w:val="002C32D1"/>
    <w:rsid w:val="002C341A"/>
    <w:rsid w:val="002C4975"/>
    <w:rsid w:val="002C5919"/>
    <w:rsid w:val="002D26AF"/>
    <w:rsid w:val="002D2CEE"/>
    <w:rsid w:val="002E0B40"/>
    <w:rsid w:val="002E1A5F"/>
    <w:rsid w:val="002E2FD3"/>
    <w:rsid w:val="002E359B"/>
    <w:rsid w:val="002E503D"/>
    <w:rsid w:val="002E5760"/>
    <w:rsid w:val="002E59D5"/>
    <w:rsid w:val="002E750F"/>
    <w:rsid w:val="002F0266"/>
    <w:rsid w:val="002F02D7"/>
    <w:rsid w:val="002F5713"/>
    <w:rsid w:val="002F7FC3"/>
    <w:rsid w:val="0030054A"/>
    <w:rsid w:val="0030093E"/>
    <w:rsid w:val="00300F65"/>
    <w:rsid w:val="00304155"/>
    <w:rsid w:val="003109E5"/>
    <w:rsid w:val="00312862"/>
    <w:rsid w:val="003147CF"/>
    <w:rsid w:val="0031493C"/>
    <w:rsid w:val="00316079"/>
    <w:rsid w:val="00322757"/>
    <w:rsid w:val="0033318D"/>
    <w:rsid w:val="003335BB"/>
    <w:rsid w:val="0033700B"/>
    <w:rsid w:val="00342101"/>
    <w:rsid w:val="00343432"/>
    <w:rsid w:val="0034380A"/>
    <w:rsid w:val="003441E4"/>
    <w:rsid w:val="0034443A"/>
    <w:rsid w:val="00344B6C"/>
    <w:rsid w:val="0034530D"/>
    <w:rsid w:val="003456EE"/>
    <w:rsid w:val="0034687E"/>
    <w:rsid w:val="003525EF"/>
    <w:rsid w:val="00356038"/>
    <w:rsid w:val="00357861"/>
    <w:rsid w:val="003604DC"/>
    <w:rsid w:val="0036116B"/>
    <w:rsid w:val="00362D28"/>
    <w:rsid w:val="003654ED"/>
    <w:rsid w:val="003701AB"/>
    <w:rsid w:val="00371F00"/>
    <w:rsid w:val="0037443E"/>
    <w:rsid w:val="00375A3A"/>
    <w:rsid w:val="003767D2"/>
    <w:rsid w:val="00377B7A"/>
    <w:rsid w:val="00380F72"/>
    <w:rsid w:val="00380FE0"/>
    <w:rsid w:val="003827F7"/>
    <w:rsid w:val="00385C0F"/>
    <w:rsid w:val="0038606F"/>
    <w:rsid w:val="00386EE4"/>
    <w:rsid w:val="00387BD4"/>
    <w:rsid w:val="003911E0"/>
    <w:rsid w:val="00391E25"/>
    <w:rsid w:val="00391FF7"/>
    <w:rsid w:val="00392277"/>
    <w:rsid w:val="00393E65"/>
    <w:rsid w:val="00395BF3"/>
    <w:rsid w:val="00397C29"/>
    <w:rsid w:val="003A20CA"/>
    <w:rsid w:val="003A37FA"/>
    <w:rsid w:val="003A6844"/>
    <w:rsid w:val="003A7336"/>
    <w:rsid w:val="003B33A3"/>
    <w:rsid w:val="003B3610"/>
    <w:rsid w:val="003B3952"/>
    <w:rsid w:val="003B3D16"/>
    <w:rsid w:val="003B3E94"/>
    <w:rsid w:val="003B4392"/>
    <w:rsid w:val="003B6D93"/>
    <w:rsid w:val="003C1EF9"/>
    <w:rsid w:val="003C2086"/>
    <w:rsid w:val="003C5324"/>
    <w:rsid w:val="003C6742"/>
    <w:rsid w:val="003D0238"/>
    <w:rsid w:val="003D02DC"/>
    <w:rsid w:val="003D3308"/>
    <w:rsid w:val="003D390F"/>
    <w:rsid w:val="003D5DDB"/>
    <w:rsid w:val="003D6E7E"/>
    <w:rsid w:val="003E0B63"/>
    <w:rsid w:val="003E12F0"/>
    <w:rsid w:val="003E3372"/>
    <w:rsid w:val="003E3BE2"/>
    <w:rsid w:val="003E438E"/>
    <w:rsid w:val="003F11CC"/>
    <w:rsid w:val="003F47DE"/>
    <w:rsid w:val="003F6461"/>
    <w:rsid w:val="004059F1"/>
    <w:rsid w:val="00405CBD"/>
    <w:rsid w:val="00410A19"/>
    <w:rsid w:val="0041483D"/>
    <w:rsid w:val="0041684D"/>
    <w:rsid w:val="00424115"/>
    <w:rsid w:val="004242BC"/>
    <w:rsid w:val="00426B37"/>
    <w:rsid w:val="00427D99"/>
    <w:rsid w:val="00431B64"/>
    <w:rsid w:val="00433CAC"/>
    <w:rsid w:val="0044496A"/>
    <w:rsid w:val="004462F7"/>
    <w:rsid w:val="00447182"/>
    <w:rsid w:val="004506A4"/>
    <w:rsid w:val="00451B37"/>
    <w:rsid w:val="00453974"/>
    <w:rsid w:val="00454426"/>
    <w:rsid w:val="00454E43"/>
    <w:rsid w:val="0045585C"/>
    <w:rsid w:val="00456C92"/>
    <w:rsid w:val="00457E70"/>
    <w:rsid w:val="00457FC3"/>
    <w:rsid w:val="00460943"/>
    <w:rsid w:val="004613A7"/>
    <w:rsid w:val="00463A9D"/>
    <w:rsid w:val="0046575B"/>
    <w:rsid w:val="00466AFF"/>
    <w:rsid w:val="0047432D"/>
    <w:rsid w:val="004844A8"/>
    <w:rsid w:val="004866BC"/>
    <w:rsid w:val="00486977"/>
    <w:rsid w:val="00487074"/>
    <w:rsid w:val="004965AC"/>
    <w:rsid w:val="0049667B"/>
    <w:rsid w:val="004976AC"/>
    <w:rsid w:val="004B38E9"/>
    <w:rsid w:val="004B4BD5"/>
    <w:rsid w:val="004B726A"/>
    <w:rsid w:val="004C0DD2"/>
    <w:rsid w:val="004C1B1B"/>
    <w:rsid w:val="004C2B71"/>
    <w:rsid w:val="004C4459"/>
    <w:rsid w:val="004C6ABC"/>
    <w:rsid w:val="004C7F4C"/>
    <w:rsid w:val="004D18A6"/>
    <w:rsid w:val="004D549B"/>
    <w:rsid w:val="004D55E4"/>
    <w:rsid w:val="004D7FAF"/>
    <w:rsid w:val="004E3C4C"/>
    <w:rsid w:val="004E4EB2"/>
    <w:rsid w:val="004F0550"/>
    <w:rsid w:val="004F288D"/>
    <w:rsid w:val="00500600"/>
    <w:rsid w:val="0050093C"/>
    <w:rsid w:val="005026DD"/>
    <w:rsid w:val="005045B7"/>
    <w:rsid w:val="0050547C"/>
    <w:rsid w:val="00505BB1"/>
    <w:rsid w:val="005069DF"/>
    <w:rsid w:val="00511204"/>
    <w:rsid w:val="00513FFC"/>
    <w:rsid w:val="005213A6"/>
    <w:rsid w:val="00523224"/>
    <w:rsid w:val="005234B5"/>
    <w:rsid w:val="00523E2F"/>
    <w:rsid w:val="00524197"/>
    <w:rsid w:val="00524D34"/>
    <w:rsid w:val="0052563E"/>
    <w:rsid w:val="00525794"/>
    <w:rsid w:val="00525E5A"/>
    <w:rsid w:val="00526537"/>
    <w:rsid w:val="005265AB"/>
    <w:rsid w:val="005321BE"/>
    <w:rsid w:val="00532752"/>
    <w:rsid w:val="00533CF5"/>
    <w:rsid w:val="00535D79"/>
    <w:rsid w:val="00536539"/>
    <w:rsid w:val="00540D01"/>
    <w:rsid w:val="00541C25"/>
    <w:rsid w:val="005446C1"/>
    <w:rsid w:val="00546566"/>
    <w:rsid w:val="00546D65"/>
    <w:rsid w:val="00547EB7"/>
    <w:rsid w:val="005511BF"/>
    <w:rsid w:val="005523EE"/>
    <w:rsid w:val="00553B5A"/>
    <w:rsid w:val="00553EF3"/>
    <w:rsid w:val="00556F09"/>
    <w:rsid w:val="00560AF9"/>
    <w:rsid w:val="00567BE4"/>
    <w:rsid w:val="00567E1D"/>
    <w:rsid w:val="0057016E"/>
    <w:rsid w:val="00571D30"/>
    <w:rsid w:val="00574E7F"/>
    <w:rsid w:val="0057707D"/>
    <w:rsid w:val="005772B6"/>
    <w:rsid w:val="005776E0"/>
    <w:rsid w:val="0057789F"/>
    <w:rsid w:val="00577B8B"/>
    <w:rsid w:val="00583786"/>
    <w:rsid w:val="00591BBC"/>
    <w:rsid w:val="005930E0"/>
    <w:rsid w:val="0059391C"/>
    <w:rsid w:val="005960E8"/>
    <w:rsid w:val="005A4C0F"/>
    <w:rsid w:val="005A78C4"/>
    <w:rsid w:val="005B0811"/>
    <w:rsid w:val="005B26F3"/>
    <w:rsid w:val="005B3373"/>
    <w:rsid w:val="005C4596"/>
    <w:rsid w:val="005C7B89"/>
    <w:rsid w:val="005D33F5"/>
    <w:rsid w:val="005D52FE"/>
    <w:rsid w:val="005D5C8F"/>
    <w:rsid w:val="005D77FD"/>
    <w:rsid w:val="005E1152"/>
    <w:rsid w:val="005E21DA"/>
    <w:rsid w:val="005E4547"/>
    <w:rsid w:val="005E5BFB"/>
    <w:rsid w:val="005F00C2"/>
    <w:rsid w:val="005F2D65"/>
    <w:rsid w:val="005F44B9"/>
    <w:rsid w:val="005F6A10"/>
    <w:rsid w:val="005F7758"/>
    <w:rsid w:val="00600E15"/>
    <w:rsid w:val="006024C7"/>
    <w:rsid w:val="00602F89"/>
    <w:rsid w:val="00603B64"/>
    <w:rsid w:val="00604188"/>
    <w:rsid w:val="006108A2"/>
    <w:rsid w:val="00612783"/>
    <w:rsid w:val="00614003"/>
    <w:rsid w:val="0061523D"/>
    <w:rsid w:val="006159AD"/>
    <w:rsid w:val="00616AF0"/>
    <w:rsid w:val="0062201C"/>
    <w:rsid w:val="00622E2F"/>
    <w:rsid w:val="00623285"/>
    <w:rsid w:val="00632278"/>
    <w:rsid w:val="0063508E"/>
    <w:rsid w:val="00635C47"/>
    <w:rsid w:val="006362D7"/>
    <w:rsid w:val="00636B9B"/>
    <w:rsid w:val="00637282"/>
    <w:rsid w:val="00641A0D"/>
    <w:rsid w:val="0064232D"/>
    <w:rsid w:val="00642EAB"/>
    <w:rsid w:val="006446E9"/>
    <w:rsid w:val="006522D2"/>
    <w:rsid w:val="0065383B"/>
    <w:rsid w:val="00654991"/>
    <w:rsid w:val="00654E8C"/>
    <w:rsid w:val="006578DF"/>
    <w:rsid w:val="00660CB9"/>
    <w:rsid w:val="0066124B"/>
    <w:rsid w:val="006612FF"/>
    <w:rsid w:val="006625B8"/>
    <w:rsid w:val="00664C6F"/>
    <w:rsid w:val="00667E15"/>
    <w:rsid w:val="00672A5A"/>
    <w:rsid w:val="00672F22"/>
    <w:rsid w:val="006734FB"/>
    <w:rsid w:val="00673F43"/>
    <w:rsid w:val="00675913"/>
    <w:rsid w:val="00681B24"/>
    <w:rsid w:val="00682F19"/>
    <w:rsid w:val="00684415"/>
    <w:rsid w:val="00685156"/>
    <w:rsid w:val="006859D7"/>
    <w:rsid w:val="0068700E"/>
    <w:rsid w:val="00690174"/>
    <w:rsid w:val="00692274"/>
    <w:rsid w:val="00692CB3"/>
    <w:rsid w:val="006939D1"/>
    <w:rsid w:val="00697C3B"/>
    <w:rsid w:val="006A62A5"/>
    <w:rsid w:val="006B0D06"/>
    <w:rsid w:val="006B1E4E"/>
    <w:rsid w:val="006B48A1"/>
    <w:rsid w:val="006B7727"/>
    <w:rsid w:val="006C3B40"/>
    <w:rsid w:val="006C58CC"/>
    <w:rsid w:val="006D1095"/>
    <w:rsid w:val="006D12B4"/>
    <w:rsid w:val="006D2DF7"/>
    <w:rsid w:val="006D441A"/>
    <w:rsid w:val="006E1149"/>
    <w:rsid w:val="006E20AA"/>
    <w:rsid w:val="006E293A"/>
    <w:rsid w:val="006E304A"/>
    <w:rsid w:val="006E7661"/>
    <w:rsid w:val="006F0B03"/>
    <w:rsid w:val="006F0FEB"/>
    <w:rsid w:val="006F26CB"/>
    <w:rsid w:val="006F3456"/>
    <w:rsid w:val="006F3D32"/>
    <w:rsid w:val="006F4C85"/>
    <w:rsid w:val="006F5571"/>
    <w:rsid w:val="006F62BF"/>
    <w:rsid w:val="007011A4"/>
    <w:rsid w:val="007013E1"/>
    <w:rsid w:val="00701A7C"/>
    <w:rsid w:val="007052AB"/>
    <w:rsid w:val="00713515"/>
    <w:rsid w:val="007171C0"/>
    <w:rsid w:val="00722E87"/>
    <w:rsid w:val="00724FFC"/>
    <w:rsid w:val="0073065A"/>
    <w:rsid w:val="0073287C"/>
    <w:rsid w:val="00735C13"/>
    <w:rsid w:val="00735E6E"/>
    <w:rsid w:val="0074131F"/>
    <w:rsid w:val="00741F63"/>
    <w:rsid w:val="00742BE0"/>
    <w:rsid w:val="00746EBF"/>
    <w:rsid w:val="007477D2"/>
    <w:rsid w:val="007506B7"/>
    <w:rsid w:val="00751908"/>
    <w:rsid w:val="00753644"/>
    <w:rsid w:val="007561C4"/>
    <w:rsid w:val="00761B9A"/>
    <w:rsid w:val="007719C8"/>
    <w:rsid w:val="00776F77"/>
    <w:rsid w:val="0078248F"/>
    <w:rsid w:val="00782C7F"/>
    <w:rsid w:val="0078441F"/>
    <w:rsid w:val="007858C3"/>
    <w:rsid w:val="00793D8A"/>
    <w:rsid w:val="00794351"/>
    <w:rsid w:val="007952EC"/>
    <w:rsid w:val="00795A25"/>
    <w:rsid w:val="00797176"/>
    <w:rsid w:val="007A7019"/>
    <w:rsid w:val="007B0B98"/>
    <w:rsid w:val="007B1585"/>
    <w:rsid w:val="007B216A"/>
    <w:rsid w:val="007B27BB"/>
    <w:rsid w:val="007B3F7C"/>
    <w:rsid w:val="007B596B"/>
    <w:rsid w:val="007B6AB4"/>
    <w:rsid w:val="007C2604"/>
    <w:rsid w:val="007C6251"/>
    <w:rsid w:val="007C6784"/>
    <w:rsid w:val="007D13B7"/>
    <w:rsid w:val="007D5223"/>
    <w:rsid w:val="007D659E"/>
    <w:rsid w:val="007D6E75"/>
    <w:rsid w:val="007D7173"/>
    <w:rsid w:val="007E1B71"/>
    <w:rsid w:val="007E6BCB"/>
    <w:rsid w:val="007E6C4C"/>
    <w:rsid w:val="007F1746"/>
    <w:rsid w:val="007F2A32"/>
    <w:rsid w:val="007F3194"/>
    <w:rsid w:val="008004D1"/>
    <w:rsid w:val="0080396F"/>
    <w:rsid w:val="0080519F"/>
    <w:rsid w:val="00810C9C"/>
    <w:rsid w:val="00811EBF"/>
    <w:rsid w:val="00815DDF"/>
    <w:rsid w:val="00816D89"/>
    <w:rsid w:val="00821382"/>
    <w:rsid w:val="008232AA"/>
    <w:rsid w:val="00824293"/>
    <w:rsid w:val="0082502C"/>
    <w:rsid w:val="00830945"/>
    <w:rsid w:val="008328FE"/>
    <w:rsid w:val="00834FB4"/>
    <w:rsid w:val="00840832"/>
    <w:rsid w:val="008439BA"/>
    <w:rsid w:val="00844F8A"/>
    <w:rsid w:val="0084581B"/>
    <w:rsid w:val="00847DE7"/>
    <w:rsid w:val="00847EB2"/>
    <w:rsid w:val="0085264F"/>
    <w:rsid w:val="008529C4"/>
    <w:rsid w:val="00855FE8"/>
    <w:rsid w:val="008614B0"/>
    <w:rsid w:val="0086211F"/>
    <w:rsid w:val="008621E0"/>
    <w:rsid w:val="00864829"/>
    <w:rsid w:val="00865183"/>
    <w:rsid w:val="008666FA"/>
    <w:rsid w:val="008668F1"/>
    <w:rsid w:val="008707BD"/>
    <w:rsid w:val="00870B7D"/>
    <w:rsid w:val="008735A4"/>
    <w:rsid w:val="00875C53"/>
    <w:rsid w:val="0087630E"/>
    <w:rsid w:val="00882662"/>
    <w:rsid w:val="0088322D"/>
    <w:rsid w:val="00890CDE"/>
    <w:rsid w:val="008914EF"/>
    <w:rsid w:val="0089216A"/>
    <w:rsid w:val="008931E8"/>
    <w:rsid w:val="008A33A6"/>
    <w:rsid w:val="008A5D0F"/>
    <w:rsid w:val="008B0419"/>
    <w:rsid w:val="008B0A1F"/>
    <w:rsid w:val="008B0D6D"/>
    <w:rsid w:val="008B18DD"/>
    <w:rsid w:val="008B2434"/>
    <w:rsid w:val="008B4FC1"/>
    <w:rsid w:val="008B6F64"/>
    <w:rsid w:val="008B75BC"/>
    <w:rsid w:val="008C00B4"/>
    <w:rsid w:val="008C01AA"/>
    <w:rsid w:val="008C1A9F"/>
    <w:rsid w:val="008C2239"/>
    <w:rsid w:val="008C2D31"/>
    <w:rsid w:val="008C3639"/>
    <w:rsid w:val="008C63B9"/>
    <w:rsid w:val="008C654C"/>
    <w:rsid w:val="008C6C28"/>
    <w:rsid w:val="008D5989"/>
    <w:rsid w:val="008D688F"/>
    <w:rsid w:val="008E3A47"/>
    <w:rsid w:val="008E5693"/>
    <w:rsid w:val="008F0880"/>
    <w:rsid w:val="008F5EB8"/>
    <w:rsid w:val="00902376"/>
    <w:rsid w:val="009048AC"/>
    <w:rsid w:val="009070CE"/>
    <w:rsid w:val="00907559"/>
    <w:rsid w:val="009076E8"/>
    <w:rsid w:val="009118EF"/>
    <w:rsid w:val="00914F17"/>
    <w:rsid w:val="00916FC5"/>
    <w:rsid w:val="00920251"/>
    <w:rsid w:val="009231D4"/>
    <w:rsid w:val="00923237"/>
    <w:rsid w:val="009234AF"/>
    <w:rsid w:val="009255A3"/>
    <w:rsid w:val="0092579F"/>
    <w:rsid w:val="009270F7"/>
    <w:rsid w:val="0093033C"/>
    <w:rsid w:val="009324A8"/>
    <w:rsid w:val="009351A9"/>
    <w:rsid w:val="0093710D"/>
    <w:rsid w:val="00943A4F"/>
    <w:rsid w:val="00943B0E"/>
    <w:rsid w:val="0095108B"/>
    <w:rsid w:val="00951A62"/>
    <w:rsid w:val="009544AA"/>
    <w:rsid w:val="0096118E"/>
    <w:rsid w:val="00961D88"/>
    <w:rsid w:val="00961E09"/>
    <w:rsid w:val="00961E26"/>
    <w:rsid w:val="009622E1"/>
    <w:rsid w:val="00962B9B"/>
    <w:rsid w:val="0096314E"/>
    <w:rsid w:val="0096658F"/>
    <w:rsid w:val="00982D1D"/>
    <w:rsid w:val="009834B3"/>
    <w:rsid w:val="00983CF7"/>
    <w:rsid w:val="00984E06"/>
    <w:rsid w:val="0098536D"/>
    <w:rsid w:val="00985D73"/>
    <w:rsid w:val="009860CB"/>
    <w:rsid w:val="00987141"/>
    <w:rsid w:val="00991EE9"/>
    <w:rsid w:val="00992169"/>
    <w:rsid w:val="0099223F"/>
    <w:rsid w:val="0099342E"/>
    <w:rsid w:val="009959B6"/>
    <w:rsid w:val="009969D2"/>
    <w:rsid w:val="009976C6"/>
    <w:rsid w:val="009A32A3"/>
    <w:rsid w:val="009B0AA0"/>
    <w:rsid w:val="009B2ACC"/>
    <w:rsid w:val="009C26F0"/>
    <w:rsid w:val="009D0ADB"/>
    <w:rsid w:val="009D0B32"/>
    <w:rsid w:val="009D0BDB"/>
    <w:rsid w:val="009D1A59"/>
    <w:rsid w:val="009D2B2F"/>
    <w:rsid w:val="009D32A3"/>
    <w:rsid w:val="009D5201"/>
    <w:rsid w:val="009E05CC"/>
    <w:rsid w:val="009E2303"/>
    <w:rsid w:val="009E76D3"/>
    <w:rsid w:val="009E7DD3"/>
    <w:rsid w:val="009E7F39"/>
    <w:rsid w:val="009F17C3"/>
    <w:rsid w:val="009F59E7"/>
    <w:rsid w:val="00A03F89"/>
    <w:rsid w:val="00A10EB8"/>
    <w:rsid w:val="00A11167"/>
    <w:rsid w:val="00A12D8A"/>
    <w:rsid w:val="00A144F1"/>
    <w:rsid w:val="00A16111"/>
    <w:rsid w:val="00A17ACD"/>
    <w:rsid w:val="00A17E57"/>
    <w:rsid w:val="00A21780"/>
    <w:rsid w:val="00A2192A"/>
    <w:rsid w:val="00A21B34"/>
    <w:rsid w:val="00A228FC"/>
    <w:rsid w:val="00A25C81"/>
    <w:rsid w:val="00A301FE"/>
    <w:rsid w:val="00A32F48"/>
    <w:rsid w:val="00A34DFE"/>
    <w:rsid w:val="00A35DCA"/>
    <w:rsid w:val="00A36FD4"/>
    <w:rsid w:val="00A371BC"/>
    <w:rsid w:val="00A40831"/>
    <w:rsid w:val="00A413EB"/>
    <w:rsid w:val="00A43A1B"/>
    <w:rsid w:val="00A47D23"/>
    <w:rsid w:val="00A54204"/>
    <w:rsid w:val="00A5650C"/>
    <w:rsid w:val="00A57B7F"/>
    <w:rsid w:val="00A609B5"/>
    <w:rsid w:val="00A61070"/>
    <w:rsid w:val="00A61212"/>
    <w:rsid w:val="00A624E4"/>
    <w:rsid w:val="00A63CE0"/>
    <w:rsid w:val="00A7037A"/>
    <w:rsid w:val="00A71F06"/>
    <w:rsid w:val="00A72D63"/>
    <w:rsid w:val="00A745E5"/>
    <w:rsid w:val="00A75177"/>
    <w:rsid w:val="00A77CE0"/>
    <w:rsid w:val="00A81CE6"/>
    <w:rsid w:val="00A820D5"/>
    <w:rsid w:val="00A84DE7"/>
    <w:rsid w:val="00A92BCC"/>
    <w:rsid w:val="00A9372C"/>
    <w:rsid w:val="00A94E4D"/>
    <w:rsid w:val="00A978C9"/>
    <w:rsid w:val="00A97C6F"/>
    <w:rsid w:val="00AA3C27"/>
    <w:rsid w:val="00AA3F0C"/>
    <w:rsid w:val="00AA62A1"/>
    <w:rsid w:val="00AA639B"/>
    <w:rsid w:val="00AA7547"/>
    <w:rsid w:val="00AA7FBC"/>
    <w:rsid w:val="00AB17FF"/>
    <w:rsid w:val="00AB2C6D"/>
    <w:rsid w:val="00AB4D10"/>
    <w:rsid w:val="00AB6830"/>
    <w:rsid w:val="00AC1521"/>
    <w:rsid w:val="00AC439F"/>
    <w:rsid w:val="00AC7536"/>
    <w:rsid w:val="00AD1956"/>
    <w:rsid w:val="00AD2CED"/>
    <w:rsid w:val="00AD3BCD"/>
    <w:rsid w:val="00AD4B4D"/>
    <w:rsid w:val="00AD4DAB"/>
    <w:rsid w:val="00AD55ED"/>
    <w:rsid w:val="00AD590B"/>
    <w:rsid w:val="00AD638E"/>
    <w:rsid w:val="00AD7916"/>
    <w:rsid w:val="00AD7D89"/>
    <w:rsid w:val="00AE2734"/>
    <w:rsid w:val="00AE2FF5"/>
    <w:rsid w:val="00AE4D12"/>
    <w:rsid w:val="00AE5B01"/>
    <w:rsid w:val="00AE5E3B"/>
    <w:rsid w:val="00AE61F8"/>
    <w:rsid w:val="00AF0A73"/>
    <w:rsid w:val="00AF3349"/>
    <w:rsid w:val="00AF3C1A"/>
    <w:rsid w:val="00AF52F1"/>
    <w:rsid w:val="00B009B4"/>
    <w:rsid w:val="00B05CE9"/>
    <w:rsid w:val="00B063C7"/>
    <w:rsid w:val="00B101A1"/>
    <w:rsid w:val="00B130ED"/>
    <w:rsid w:val="00B16B4E"/>
    <w:rsid w:val="00B17D64"/>
    <w:rsid w:val="00B17F20"/>
    <w:rsid w:val="00B203A4"/>
    <w:rsid w:val="00B20467"/>
    <w:rsid w:val="00B2104C"/>
    <w:rsid w:val="00B21EF4"/>
    <w:rsid w:val="00B22BB8"/>
    <w:rsid w:val="00B235C1"/>
    <w:rsid w:val="00B26067"/>
    <w:rsid w:val="00B30689"/>
    <w:rsid w:val="00B3234B"/>
    <w:rsid w:val="00B32B48"/>
    <w:rsid w:val="00B40859"/>
    <w:rsid w:val="00B41DD0"/>
    <w:rsid w:val="00B434ED"/>
    <w:rsid w:val="00B43CB9"/>
    <w:rsid w:val="00B44E49"/>
    <w:rsid w:val="00B509F5"/>
    <w:rsid w:val="00B539BE"/>
    <w:rsid w:val="00B54E6A"/>
    <w:rsid w:val="00B5512F"/>
    <w:rsid w:val="00B57212"/>
    <w:rsid w:val="00B639D0"/>
    <w:rsid w:val="00B64A1E"/>
    <w:rsid w:val="00B650C1"/>
    <w:rsid w:val="00B70026"/>
    <w:rsid w:val="00B7068A"/>
    <w:rsid w:val="00B7099E"/>
    <w:rsid w:val="00B729F9"/>
    <w:rsid w:val="00B7626D"/>
    <w:rsid w:val="00B764CF"/>
    <w:rsid w:val="00B773EF"/>
    <w:rsid w:val="00B808A4"/>
    <w:rsid w:val="00B84593"/>
    <w:rsid w:val="00B84B9B"/>
    <w:rsid w:val="00B8549E"/>
    <w:rsid w:val="00B8564F"/>
    <w:rsid w:val="00B87F8B"/>
    <w:rsid w:val="00B9075C"/>
    <w:rsid w:val="00B90BEA"/>
    <w:rsid w:val="00B9224D"/>
    <w:rsid w:val="00B95103"/>
    <w:rsid w:val="00B95382"/>
    <w:rsid w:val="00B954D3"/>
    <w:rsid w:val="00B96C73"/>
    <w:rsid w:val="00B9759D"/>
    <w:rsid w:val="00B9786C"/>
    <w:rsid w:val="00B97A49"/>
    <w:rsid w:val="00B97A6A"/>
    <w:rsid w:val="00B97FF2"/>
    <w:rsid w:val="00BA3753"/>
    <w:rsid w:val="00BA72FF"/>
    <w:rsid w:val="00BA7544"/>
    <w:rsid w:val="00BB0690"/>
    <w:rsid w:val="00BB7ABC"/>
    <w:rsid w:val="00BC28C0"/>
    <w:rsid w:val="00BC30AD"/>
    <w:rsid w:val="00BC6FA6"/>
    <w:rsid w:val="00BD2A41"/>
    <w:rsid w:val="00BD3EA3"/>
    <w:rsid w:val="00BD449C"/>
    <w:rsid w:val="00BD5019"/>
    <w:rsid w:val="00BD551C"/>
    <w:rsid w:val="00BD65EB"/>
    <w:rsid w:val="00BD75E8"/>
    <w:rsid w:val="00BD786A"/>
    <w:rsid w:val="00BE1EB9"/>
    <w:rsid w:val="00BE2940"/>
    <w:rsid w:val="00BE30A3"/>
    <w:rsid w:val="00BE389E"/>
    <w:rsid w:val="00BE42CF"/>
    <w:rsid w:val="00BE66CC"/>
    <w:rsid w:val="00BF0786"/>
    <w:rsid w:val="00BF3D6E"/>
    <w:rsid w:val="00BF630F"/>
    <w:rsid w:val="00C004EF"/>
    <w:rsid w:val="00C07B7A"/>
    <w:rsid w:val="00C11A07"/>
    <w:rsid w:val="00C12975"/>
    <w:rsid w:val="00C163EC"/>
    <w:rsid w:val="00C1668F"/>
    <w:rsid w:val="00C23D4C"/>
    <w:rsid w:val="00C245FB"/>
    <w:rsid w:val="00C308F6"/>
    <w:rsid w:val="00C343BE"/>
    <w:rsid w:val="00C36871"/>
    <w:rsid w:val="00C41C2E"/>
    <w:rsid w:val="00C420B1"/>
    <w:rsid w:val="00C44D3D"/>
    <w:rsid w:val="00C45449"/>
    <w:rsid w:val="00C51079"/>
    <w:rsid w:val="00C52874"/>
    <w:rsid w:val="00C54786"/>
    <w:rsid w:val="00C60F11"/>
    <w:rsid w:val="00C6203E"/>
    <w:rsid w:val="00C620A7"/>
    <w:rsid w:val="00C626FB"/>
    <w:rsid w:val="00C6297A"/>
    <w:rsid w:val="00C6512C"/>
    <w:rsid w:val="00C65E0F"/>
    <w:rsid w:val="00C671DA"/>
    <w:rsid w:val="00C706C5"/>
    <w:rsid w:val="00C77B6F"/>
    <w:rsid w:val="00C8485E"/>
    <w:rsid w:val="00C85BA3"/>
    <w:rsid w:val="00C8737A"/>
    <w:rsid w:val="00C91F92"/>
    <w:rsid w:val="00C948C3"/>
    <w:rsid w:val="00C949E1"/>
    <w:rsid w:val="00C950B3"/>
    <w:rsid w:val="00C954CC"/>
    <w:rsid w:val="00C95B3A"/>
    <w:rsid w:val="00CA1574"/>
    <w:rsid w:val="00CA3EDF"/>
    <w:rsid w:val="00CA4199"/>
    <w:rsid w:val="00CA64F4"/>
    <w:rsid w:val="00CB271F"/>
    <w:rsid w:val="00CC0510"/>
    <w:rsid w:val="00CC1BE4"/>
    <w:rsid w:val="00CC2352"/>
    <w:rsid w:val="00CC51F0"/>
    <w:rsid w:val="00CC5565"/>
    <w:rsid w:val="00CC5E45"/>
    <w:rsid w:val="00CD74DE"/>
    <w:rsid w:val="00CE05FB"/>
    <w:rsid w:val="00CE53A4"/>
    <w:rsid w:val="00CE5BB2"/>
    <w:rsid w:val="00CF09E7"/>
    <w:rsid w:val="00CF2A83"/>
    <w:rsid w:val="00CF303A"/>
    <w:rsid w:val="00CF3D0C"/>
    <w:rsid w:val="00CF5199"/>
    <w:rsid w:val="00D03BA9"/>
    <w:rsid w:val="00D03E8A"/>
    <w:rsid w:val="00D05186"/>
    <w:rsid w:val="00D113BF"/>
    <w:rsid w:val="00D117C1"/>
    <w:rsid w:val="00D11C8A"/>
    <w:rsid w:val="00D2018B"/>
    <w:rsid w:val="00D20852"/>
    <w:rsid w:val="00D20CFE"/>
    <w:rsid w:val="00D21E28"/>
    <w:rsid w:val="00D25593"/>
    <w:rsid w:val="00D256C8"/>
    <w:rsid w:val="00D25C15"/>
    <w:rsid w:val="00D30803"/>
    <w:rsid w:val="00D33864"/>
    <w:rsid w:val="00D338FF"/>
    <w:rsid w:val="00D34B0F"/>
    <w:rsid w:val="00D36AB8"/>
    <w:rsid w:val="00D418C9"/>
    <w:rsid w:val="00D41D62"/>
    <w:rsid w:val="00D426EF"/>
    <w:rsid w:val="00D4729F"/>
    <w:rsid w:val="00D5223D"/>
    <w:rsid w:val="00D53A7E"/>
    <w:rsid w:val="00D55D3A"/>
    <w:rsid w:val="00D572CD"/>
    <w:rsid w:val="00D6087A"/>
    <w:rsid w:val="00D60C8B"/>
    <w:rsid w:val="00D62D89"/>
    <w:rsid w:val="00D640F2"/>
    <w:rsid w:val="00D64B30"/>
    <w:rsid w:val="00D65C5A"/>
    <w:rsid w:val="00D67564"/>
    <w:rsid w:val="00D677E2"/>
    <w:rsid w:val="00D73E15"/>
    <w:rsid w:val="00D746C8"/>
    <w:rsid w:val="00D7704B"/>
    <w:rsid w:val="00D77855"/>
    <w:rsid w:val="00D83CCF"/>
    <w:rsid w:val="00D8437E"/>
    <w:rsid w:val="00D844C3"/>
    <w:rsid w:val="00D9137A"/>
    <w:rsid w:val="00D91CB8"/>
    <w:rsid w:val="00D925E3"/>
    <w:rsid w:val="00D92F3E"/>
    <w:rsid w:val="00D93FDD"/>
    <w:rsid w:val="00D95395"/>
    <w:rsid w:val="00D96A2A"/>
    <w:rsid w:val="00D97AA4"/>
    <w:rsid w:val="00DA095F"/>
    <w:rsid w:val="00DA3065"/>
    <w:rsid w:val="00DA3996"/>
    <w:rsid w:val="00DA3D6A"/>
    <w:rsid w:val="00DA43C0"/>
    <w:rsid w:val="00DA5AB2"/>
    <w:rsid w:val="00DA5BF0"/>
    <w:rsid w:val="00DA71F0"/>
    <w:rsid w:val="00DA76D1"/>
    <w:rsid w:val="00DA7973"/>
    <w:rsid w:val="00DA7A10"/>
    <w:rsid w:val="00DA7F1B"/>
    <w:rsid w:val="00DB53C3"/>
    <w:rsid w:val="00DB5494"/>
    <w:rsid w:val="00DB5D02"/>
    <w:rsid w:val="00DC2477"/>
    <w:rsid w:val="00DC40AC"/>
    <w:rsid w:val="00DC5072"/>
    <w:rsid w:val="00DD1DE8"/>
    <w:rsid w:val="00DD276D"/>
    <w:rsid w:val="00DD75C3"/>
    <w:rsid w:val="00DD782F"/>
    <w:rsid w:val="00DE25B8"/>
    <w:rsid w:val="00DE37DB"/>
    <w:rsid w:val="00DE46E9"/>
    <w:rsid w:val="00DF02AC"/>
    <w:rsid w:val="00DF1303"/>
    <w:rsid w:val="00DF3520"/>
    <w:rsid w:val="00DF4574"/>
    <w:rsid w:val="00DF4AB1"/>
    <w:rsid w:val="00DF5ADB"/>
    <w:rsid w:val="00DF688A"/>
    <w:rsid w:val="00E064BB"/>
    <w:rsid w:val="00E06FF0"/>
    <w:rsid w:val="00E07C33"/>
    <w:rsid w:val="00E07E3E"/>
    <w:rsid w:val="00E20B16"/>
    <w:rsid w:val="00E309B9"/>
    <w:rsid w:val="00E3249B"/>
    <w:rsid w:val="00E32533"/>
    <w:rsid w:val="00E365CA"/>
    <w:rsid w:val="00E42A90"/>
    <w:rsid w:val="00E42C99"/>
    <w:rsid w:val="00E43590"/>
    <w:rsid w:val="00E4667F"/>
    <w:rsid w:val="00E501A8"/>
    <w:rsid w:val="00E503CC"/>
    <w:rsid w:val="00E5090D"/>
    <w:rsid w:val="00E5279B"/>
    <w:rsid w:val="00E545FC"/>
    <w:rsid w:val="00E54DE2"/>
    <w:rsid w:val="00E569ED"/>
    <w:rsid w:val="00E57DB3"/>
    <w:rsid w:val="00E6054F"/>
    <w:rsid w:val="00E60806"/>
    <w:rsid w:val="00E60B0E"/>
    <w:rsid w:val="00E65040"/>
    <w:rsid w:val="00E674F1"/>
    <w:rsid w:val="00E77F48"/>
    <w:rsid w:val="00E80A07"/>
    <w:rsid w:val="00E82C1F"/>
    <w:rsid w:val="00E83C27"/>
    <w:rsid w:val="00E845B4"/>
    <w:rsid w:val="00E84E0E"/>
    <w:rsid w:val="00E90D7B"/>
    <w:rsid w:val="00E91942"/>
    <w:rsid w:val="00E93972"/>
    <w:rsid w:val="00E93983"/>
    <w:rsid w:val="00E9695E"/>
    <w:rsid w:val="00E9753C"/>
    <w:rsid w:val="00EA0266"/>
    <w:rsid w:val="00EA0A9D"/>
    <w:rsid w:val="00EA5E58"/>
    <w:rsid w:val="00EA6B92"/>
    <w:rsid w:val="00EB093F"/>
    <w:rsid w:val="00EC16DD"/>
    <w:rsid w:val="00EC1944"/>
    <w:rsid w:val="00EC5612"/>
    <w:rsid w:val="00ED0407"/>
    <w:rsid w:val="00ED11AA"/>
    <w:rsid w:val="00ED7454"/>
    <w:rsid w:val="00ED78D2"/>
    <w:rsid w:val="00EE0FAC"/>
    <w:rsid w:val="00EE34C8"/>
    <w:rsid w:val="00EE5DDF"/>
    <w:rsid w:val="00EE5EC2"/>
    <w:rsid w:val="00EF089C"/>
    <w:rsid w:val="00EF4551"/>
    <w:rsid w:val="00EF6008"/>
    <w:rsid w:val="00F05B66"/>
    <w:rsid w:val="00F064E8"/>
    <w:rsid w:val="00F071D5"/>
    <w:rsid w:val="00F1155A"/>
    <w:rsid w:val="00F14909"/>
    <w:rsid w:val="00F14A57"/>
    <w:rsid w:val="00F15684"/>
    <w:rsid w:val="00F24AB1"/>
    <w:rsid w:val="00F25864"/>
    <w:rsid w:val="00F2741C"/>
    <w:rsid w:val="00F3037F"/>
    <w:rsid w:val="00F315BF"/>
    <w:rsid w:val="00F33FDD"/>
    <w:rsid w:val="00F34194"/>
    <w:rsid w:val="00F356B9"/>
    <w:rsid w:val="00F40E4A"/>
    <w:rsid w:val="00F446A0"/>
    <w:rsid w:val="00F46421"/>
    <w:rsid w:val="00F4797D"/>
    <w:rsid w:val="00F51903"/>
    <w:rsid w:val="00F53BB7"/>
    <w:rsid w:val="00F53C60"/>
    <w:rsid w:val="00F5487D"/>
    <w:rsid w:val="00F57DD8"/>
    <w:rsid w:val="00F61286"/>
    <w:rsid w:val="00F62C80"/>
    <w:rsid w:val="00F656FD"/>
    <w:rsid w:val="00F66421"/>
    <w:rsid w:val="00F7034C"/>
    <w:rsid w:val="00F7150C"/>
    <w:rsid w:val="00F83CC1"/>
    <w:rsid w:val="00F8409E"/>
    <w:rsid w:val="00F86EFD"/>
    <w:rsid w:val="00F87345"/>
    <w:rsid w:val="00F92FF8"/>
    <w:rsid w:val="00F942D4"/>
    <w:rsid w:val="00F95D0C"/>
    <w:rsid w:val="00F96B31"/>
    <w:rsid w:val="00F97614"/>
    <w:rsid w:val="00F97E8C"/>
    <w:rsid w:val="00FA5775"/>
    <w:rsid w:val="00FB4EE9"/>
    <w:rsid w:val="00FB5304"/>
    <w:rsid w:val="00FB5A7E"/>
    <w:rsid w:val="00FB5B40"/>
    <w:rsid w:val="00FB6329"/>
    <w:rsid w:val="00FB73FE"/>
    <w:rsid w:val="00FC111D"/>
    <w:rsid w:val="00FC295E"/>
    <w:rsid w:val="00FC3CA8"/>
    <w:rsid w:val="00FC420F"/>
    <w:rsid w:val="00FC6473"/>
    <w:rsid w:val="00FC6D71"/>
    <w:rsid w:val="00FC792D"/>
    <w:rsid w:val="00FD2375"/>
    <w:rsid w:val="00FD3583"/>
    <w:rsid w:val="00FD38FD"/>
    <w:rsid w:val="00FE027B"/>
    <w:rsid w:val="00FE02CA"/>
    <w:rsid w:val="00FE1830"/>
    <w:rsid w:val="00FE1C9E"/>
    <w:rsid w:val="00FF323E"/>
    <w:rsid w:val="00FF4F0E"/>
    <w:rsid w:val="01B85234"/>
    <w:rsid w:val="033D00FD"/>
    <w:rsid w:val="0525592F"/>
    <w:rsid w:val="056E323C"/>
    <w:rsid w:val="065751CE"/>
    <w:rsid w:val="07827403"/>
    <w:rsid w:val="0929342E"/>
    <w:rsid w:val="0A3D4020"/>
    <w:rsid w:val="0B3F180C"/>
    <w:rsid w:val="0B7151B8"/>
    <w:rsid w:val="0D573E51"/>
    <w:rsid w:val="0E4A6173"/>
    <w:rsid w:val="0EDE4AEE"/>
    <w:rsid w:val="0F002374"/>
    <w:rsid w:val="0F5A43C5"/>
    <w:rsid w:val="105D39ED"/>
    <w:rsid w:val="126A3F7C"/>
    <w:rsid w:val="142D7AAE"/>
    <w:rsid w:val="153975B3"/>
    <w:rsid w:val="18550D36"/>
    <w:rsid w:val="18DC2E26"/>
    <w:rsid w:val="18F979B2"/>
    <w:rsid w:val="1AF070F8"/>
    <w:rsid w:val="1B4F3C1D"/>
    <w:rsid w:val="1CBB69BB"/>
    <w:rsid w:val="1D7F34FF"/>
    <w:rsid w:val="1D8B5C03"/>
    <w:rsid w:val="1DC75DF4"/>
    <w:rsid w:val="21E309B4"/>
    <w:rsid w:val="2254311E"/>
    <w:rsid w:val="22C06E6F"/>
    <w:rsid w:val="240D1BCF"/>
    <w:rsid w:val="27187034"/>
    <w:rsid w:val="2A4D206D"/>
    <w:rsid w:val="2C032A7B"/>
    <w:rsid w:val="2F3B52BD"/>
    <w:rsid w:val="2F701BB0"/>
    <w:rsid w:val="326A4690"/>
    <w:rsid w:val="33A12D1A"/>
    <w:rsid w:val="33CE59F3"/>
    <w:rsid w:val="33F6132E"/>
    <w:rsid w:val="34720076"/>
    <w:rsid w:val="357D4F12"/>
    <w:rsid w:val="36D476DC"/>
    <w:rsid w:val="39931D63"/>
    <w:rsid w:val="3AB95C5F"/>
    <w:rsid w:val="3E3611F4"/>
    <w:rsid w:val="3E5B0B81"/>
    <w:rsid w:val="3FD05996"/>
    <w:rsid w:val="3FDF8DEE"/>
    <w:rsid w:val="41597132"/>
    <w:rsid w:val="43C4695E"/>
    <w:rsid w:val="43C5128C"/>
    <w:rsid w:val="458D35C1"/>
    <w:rsid w:val="4838494A"/>
    <w:rsid w:val="487D4D71"/>
    <w:rsid w:val="49CB4CFB"/>
    <w:rsid w:val="49E449B6"/>
    <w:rsid w:val="4B29220E"/>
    <w:rsid w:val="4C1807C2"/>
    <w:rsid w:val="4CAD665D"/>
    <w:rsid w:val="4E932B8B"/>
    <w:rsid w:val="4F835648"/>
    <w:rsid w:val="509F59AF"/>
    <w:rsid w:val="52815FE8"/>
    <w:rsid w:val="553D371B"/>
    <w:rsid w:val="567625FF"/>
    <w:rsid w:val="57F57144"/>
    <w:rsid w:val="58AB486F"/>
    <w:rsid w:val="5DEB50A3"/>
    <w:rsid w:val="5E626008"/>
    <w:rsid w:val="5EE34ED1"/>
    <w:rsid w:val="5F2B3009"/>
    <w:rsid w:val="5F7E012E"/>
    <w:rsid w:val="5FAF4832"/>
    <w:rsid w:val="5FD700B5"/>
    <w:rsid w:val="60603111"/>
    <w:rsid w:val="61756502"/>
    <w:rsid w:val="618064CE"/>
    <w:rsid w:val="61AA7E2F"/>
    <w:rsid w:val="620444ED"/>
    <w:rsid w:val="64682609"/>
    <w:rsid w:val="649F61B6"/>
    <w:rsid w:val="652A2B69"/>
    <w:rsid w:val="654C1A9A"/>
    <w:rsid w:val="6679066F"/>
    <w:rsid w:val="67B52C6C"/>
    <w:rsid w:val="67DE1269"/>
    <w:rsid w:val="6B150EBB"/>
    <w:rsid w:val="6BBA44DF"/>
    <w:rsid w:val="6C79627D"/>
    <w:rsid w:val="6D7A3701"/>
    <w:rsid w:val="6DA87CE9"/>
    <w:rsid w:val="6DDE1754"/>
    <w:rsid w:val="6E6D4A63"/>
    <w:rsid w:val="6E8F1CAE"/>
    <w:rsid w:val="6F3073C1"/>
    <w:rsid w:val="76767406"/>
    <w:rsid w:val="7845039E"/>
    <w:rsid w:val="7A14210C"/>
    <w:rsid w:val="7A1933F9"/>
    <w:rsid w:val="7ADB3E8E"/>
    <w:rsid w:val="7BEF2C46"/>
    <w:rsid w:val="7C152612"/>
    <w:rsid w:val="7C634E64"/>
    <w:rsid w:val="7CF917E0"/>
    <w:rsid w:val="7D775C74"/>
    <w:rsid w:val="7D8C5DC6"/>
    <w:rsid w:val="7E0E726C"/>
    <w:rsid w:val="7FEF9763"/>
    <w:rsid w:val="A423187E"/>
    <w:rsid w:val="BF7516DD"/>
    <w:rsid w:val="DFD2598A"/>
    <w:rsid w:val="ED424C2E"/>
    <w:rsid w:val="EEED4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qFormat="1"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3"/>
    <w:next w:val="1"/>
    <w:link w:val="22"/>
    <w:qFormat/>
    <w:uiPriority w:val="9"/>
    <w:pPr>
      <w:ind w:firstLine="0" w:firstLineChars="0"/>
      <w:jc w:val="left"/>
      <w:outlineLvl w:val="0"/>
    </w:pPr>
    <w:rPr>
      <w:rFonts w:ascii="Times New Roman" w:hAnsi="Times New Roman" w:eastAsia="仿宋_GB2312" w:cs="Times New Roman"/>
      <w:b/>
      <w:sz w:val="32"/>
      <w:szCs w:val="28"/>
    </w:rPr>
  </w:style>
  <w:style w:type="paragraph" w:styleId="4">
    <w:name w:val="heading 3"/>
    <w:basedOn w:val="1"/>
    <w:next w:val="1"/>
    <w:link w:val="35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List Paragraph"/>
    <w:basedOn w:val="1"/>
    <w:link w:val="23"/>
    <w:qFormat/>
    <w:uiPriority w:val="34"/>
    <w:pPr>
      <w:ind w:firstLine="420" w:firstLineChars="200"/>
    </w:pPr>
  </w:style>
  <w:style w:type="paragraph" w:styleId="5">
    <w:name w:val="annotation text"/>
    <w:basedOn w:val="1"/>
    <w:link w:val="27"/>
    <w:unhideWhenUsed/>
    <w:qFormat/>
    <w:uiPriority w:val="99"/>
    <w:pPr>
      <w:jc w:val="left"/>
    </w:pPr>
  </w:style>
  <w:style w:type="paragraph" w:styleId="6">
    <w:name w:val="Balloon Text"/>
    <w:basedOn w:val="1"/>
    <w:link w:val="26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2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2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footnote text"/>
    <w:basedOn w:val="1"/>
    <w:link w:val="29"/>
    <w:semiHidden/>
    <w:unhideWhenUsed/>
    <w:qFormat/>
    <w:uiPriority w:val="99"/>
    <w:pPr>
      <w:snapToGrid w:val="0"/>
      <w:jc w:val="left"/>
    </w:pPr>
    <w:rPr>
      <w:sz w:val="18"/>
      <w:szCs w:val="18"/>
    </w:rPr>
  </w:style>
  <w:style w:type="paragraph" w:styleId="10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11">
    <w:name w:val="Title"/>
    <w:basedOn w:val="1"/>
    <w:next w:val="1"/>
    <w:link w:val="30"/>
    <w:qFormat/>
    <w:uiPriority w:val="0"/>
    <w:pPr>
      <w:spacing w:before="240" w:after="60"/>
      <w:jc w:val="center"/>
      <w:outlineLvl w:val="0"/>
    </w:pPr>
    <w:rPr>
      <w:rFonts w:ascii="Cambria" w:hAnsi="Cambria" w:eastAsia="宋体" w:cs="Times New Roman"/>
      <w:b/>
      <w:bCs/>
      <w:sz w:val="32"/>
      <w:szCs w:val="32"/>
    </w:rPr>
  </w:style>
  <w:style w:type="paragraph" w:styleId="12">
    <w:name w:val="annotation subject"/>
    <w:basedOn w:val="5"/>
    <w:next w:val="5"/>
    <w:link w:val="28"/>
    <w:semiHidden/>
    <w:unhideWhenUsed/>
    <w:qFormat/>
    <w:uiPriority w:val="99"/>
    <w:rPr>
      <w:b/>
      <w:bCs/>
    </w:rPr>
  </w:style>
  <w:style w:type="table" w:styleId="14">
    <w:name w:val="Table Grid"/>
    <w:basedOn w:val="13"/>
    <w:qFormat/>
    <w:uiPriority w:val="59"/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6">
    <w:name w:val="Strong"/>
    <w:basedOn w:val="15"/>
    <w:qFormat/>
    <w:uiPriority w:val="22"/>
    <w:rPr>
      <w:b/>
      <w:bCs/>
    </w:rPr>
  </w:style>
  <w:style w:type="character" w:styleId="17">
    <w:name w:val="FollowedHyperlink"/>
    <w:basedOn w:val="15"/>
    <w:semiHidden/>
    <w:unhideWhenUsed/>
    <w:qFormat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18">
    <w:name w:val="Emphasis"/>
    <w:basedOn w:val="15"/>
    <w:qFormat/>
    <w:uiPriority w:val="20"/>
    <w:rPr>
      <w:i/>
      <w:iCs/>
    </w:rPr>
  </w:style>
  <w:style w:type="character" w:styleId="19">
    <w:name w:val="Hyperlink"/>
    <w:basedOn w:val="15"/>
    <w:unhideWhenUsed/>
    <w:qFormat/>
    <w:uiPriority w:val="99"/>
    <w:rPr>
      <w:color w:val="0000FF"/>
      <w:u w:val="single"/>
    </w:rPr>
  </w:style>
  <w:style w:type="character" w:styleId="20">
    <w:name w:val="annotation reference"/>
    <w:basedOn w:val="15"/>
    <w:semiHidden/>
    <w:unhideWhenUsed/>
    <w:qFormat/>
    <w:uiPriority w:val="99"/>
    <w:rPr>
      <w:sz w:val="21"/>
      <w:szCs w:val="21"/>
    </w:rPr>
  </w:style>
  <w:style w:type="character" w:styleId="21">
    <w:name w:val="footnote reference"/>
    <w:basedOn w:val="15"/>
    <w:semiHidden/>
    <w:unhideWhenUsed/>
    <w:qFormat/>
    <w:uiPriority w:val="99"/>
    <w:rPr>
      <w:vertAlign w:val="superscript"/>
    </w:rPr>
  </w:style>
  <w:style w:type="character" w:customStyle="1" w:styleId="22">
    <w:name w:val="标题 1 Char"/>
    <w:basedOn w:val="15"/>
    <w:link w:val="2"/>
    <w:qFormat/>
    <w:uiPriority w:val="9"/>
    <w:rPr>
      <w:rFonts w:ascii="Times New Roman" w:hAnsi="Times New Roman" w:eastAsia="仿宋_GB2312" w:cs="Times New Roman"/>
      <w:b/>
      <w:sz w:val="32"/>
      <w:szCs w:val="28"/>
    </w:rPr>
  </w:style>
  <w:style w:type="character" w:customStyle="1" w:styleId="23">
    <w:name w:val="列出段落 Char"/>
    <w:basedOn w:val="15"/>
    <w:link w:val="3"/>
    <w:qFormat/>
    <w:locked/>
    <w:uiPriority w:val="34"/>
  </w:style>
  <w:style w:type="character" w:customStyle="1" w:styleId="24">
    <w:name w:val="页眉 Char"/>
    <w:basedOn w:val="15"/>
    <w:link w:val="8"/>
    <w:qFormat/>
    <w:uiPriority w:val="99"/>
    <w:rPr>
      <w:sz w:val="18"/>
      <w:szCs w:val="18"/>
    </w:rPr>
  </w:style>
  <w:style w:type="character" w:customStyle="1" w:styleId="25">
    <w:name w:val="页脚 Char"/>
    <w:basedOn w:val="15"/>
    <w:link w:val="7"/>
    <w:qFormat/>
    <w:uiPriority w:val="99"/>
    <w:rPr>
      <w:sz w:val="18"/>
      <w:szCs w:val="18"/>
    </w:rPr>
  </w:style>
  <w:style w:type="character" w:customStyle="1" w:styleId="26">
    <w:name w:val="批注框文本 Char"/>
    <w:basedOn w:val="15"/>
    <w:link w:val="6"/>
    <w:semiHidden/>
    <w:qFormat/>
    <w:uiPriority w:val="99"/>
    <w:rPr>
      <w:sz w:val="18"/>
      <w:szCs w:val="18"/>
    </w:rPr>
  </w:style>
  <w:style w:type="character" w:customStyle="1" w:styleId="27">
    <w:name w:val="批注文字 Char"/>
    <w:basedOn w:val="15"/>
    <w:link w:val="5"/>
    <w:qFormat/>
    <w:uiPriority w:val="99"/>
  </w:style>
  <w:style w:type="character" w:customStyle="1" w:styleId="28">
    <w:name w:val="批注主题 Char"/>
    <w:basedOn w:val="27"/>
    <w:link w:val="12"/>
    <w:semiHidden/>
    <w:qFormat/>
    <w:uiPriority w:val="99"/>
    <w:rPr>
      <w:b/>
      <w:bCs/>
    </w:rPr>
  </w:style>
  <w:style w:type="character" w:customStyle="1" w:styleId="29">
    <w:name w:val="脚注文本 Char"/>
    <w:basedOn w:val="15"/>
    <w:link w:val="9"/>
    <w:semiHidden/>
    <w:qFormat/>
    <w:uiPriority w:val="99"/>
    <w:rPr>
      <w:sz w:val="18"/>
      <w:szCs w:val="18"/>
    </w:rPr>
  </w:style>
  <w:style w:type="character" w:customStyle="1" w:styleId="30">
    <w:name w:val="标题 Char"/>
    <w:basedOn w:val="15"/>
    <w:link w:val="11"/>
    <w:qFormat/>
    <w:uiPriority w:val="0"/>
    <w:rPr>
      <w:rFonts w:ascii="Cambria" w:hAnsi="Cambria" w:eastAsia="宋体" w:cs="Times New Roman"/>
      <w:b/>
      <w:bCs/>
      <w:sz w:val="32"/>
      <w:szCs w:val="32"/>
    </w:rPr>
  </w:style>
  <w:style w:type="paragraph" w:customStyle="1" w:styleId="31">
    <w:name w:val="列出段落1"/>
    <w:basedOn w:val="1"/>
    <w:qFormat/>
    <w:uiPriority w:val="34"/>
    <w:pPr>
      <w:ind w:firstLine="420" w:firstLineChars="200"/>
    </w:pPr>
    <w:rPr>
      <w:rFonts w:ascii="Calibri" w:hAnsi="Calibri" w:eastAsia="宋体" w:cs="Times New Roman"/>
    </w:rPr>
  </w:style>
  <w:style w:type="character" w:customStyle="1" w:styleId="32">
    <w:name w:val="未处理的提及1"/>
    <w:basedOn w:val="15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33">
    <w:name w:val="doc-header-title"/>
    <w:basedOn w:val="15"/>
    <w:qFormat/>
    <w:uiPriority w:val="0"/>
  </w:style>
  <w:style w:type="paragraph" w:customStyle="1" w:styleId="34">
    <w:name w:val="教育部3"/>
    <w:basedOn w:val="1"/>
    <w:qFormat/>
    <w:uiPriority w:val="0"/>
    <w:pPr>
      <w:widowControl/>
      <w:spacing w:line="440" w:lineRule="exact"/>
      <w:jc w:val="center"/>
    </w:pPr>
    <w:rPr>
      <w:rFonts w:ascii="方正小标宋_GBK" w:hAnsi="Times New Roman" w:eastAsia="方正小标宋_GBK" w:cs="Times New Roman"/>
      <w:bCs/>
      <w:kern w:val="0"/>
      <w:sz w:val="32"/>
      <w:szCs w:val="21"/>
    </w:rPr>
  </w:style>
  <w:style w:type="character" w:customStyle="1" w:styleId="35">
    <w:name w:val="标题 3 Char"/>
    <w:basedOn w:val="15"/>
    <w:link w:val="4"/>
    <w:qFormat/>
    <w:uiPriority w:val="9"/>
    <w:rPr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9191FE0-B0D4-4E50-BF34-216D0DAA008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9</Pages>
  <Words>1483</Words>
  <Characters>8456</Characters>
  <Lines>70</Lines>
  <Paragraphs>19</Paragraphs>
  <TotalTime>3</TotalTime>
  <ScaleCrop>false</ScaleCrop>
  <LinksUpToDate>false</LinksUpToDate>
  <CharactersWithSpaces>9920</CharactersWithSpaces>
  <Application>WPS Office_12.8.2.1113_F1E327BC-269C-435d-A152-05C5408002CA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2020-10-02T19:09:00Z</dcterms:created>
  <dc:creator>Administrator</dc:creator>
  <cp:lastModifiedBy>小小小辫子</cp:lastModifiedBy>
  <cp:lastPrinted>2023-11-09T23:14:00Z</cp:lastPrinted>
  <dcterms:modified xsi:type="dcterms:W3CDTF">2025-02-28T15:55:58Z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2052-12.8.2.1113</vt:lpwstr>
  </property>
  <property fmtid="{D5CDD505-2E9C-101B-9397-08002B2CF9AE}" pid="3" name="ICV">
    <vt:lpwstr>1F059C0DC46BCC623167C1671F2EFEAE_43</vt:lpwstr>
  </property>
</Properties>
</file>